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88E9" w14:textId="77777777" w:rsidR="004E42A0" w:rsidRDefault="004E42A0" w:rsidP="004E42A0"/>
    <w:p w14:paraId="69B1B8EB" w14:textId="77777777" w:rsidR="004E42A0" w:rsidRPr="001B363A" w:rsidRDefault="004E42A0" w:rsidP="004E42A0">
      <w:pPr>
        <w:jc w:val="center"/>
        <w:rPr>
          <w:b/>
          <w:bCs/>
          <w:sz w:val="32"/>
          <w:szCs w:val="32"/>
        </w:rPr>
      </w:pPr>
      <w:r w:rsidRPr="001B363A">
        <w:rPr>
          <w:b/>
          <w:bCs/>
          <w:sz w:val="32"/>
          <w:szCs w:val="32"/>
        </w:rPr>
        <w:t>Prüfungsreglement für Patente, besondere Berechtigungen und Befähigungen für besondere Tätigkeiten</w:t>
      </w:r>
    </w:p>
    <w:p w14:paraId="62100B87" w14:textId="7C693A37" w:rsidR="004E42A0" w:rsidRPr="001B363A" w:rsidRDefault="002568D9" w:rsidP="004E42A0">
      <w:pPr>
        <w:jc w:val="center"/>
        <w:rPr>
          <w:i/>
          <w:iCs/>
        </w:rPr>
      </w:pPr>
      <w:r>
        <w:t>v</w:t>
      </w:r>
      <w:r w:rsidR="004E42A0">
        <w:t xml:space="preserve">om </w:t>
      </w:r>
      <w:r w:rsidR="00CF7C58">
        <w:t>1</w:t>
      </w:r>
      <w:r w:rsidR="002D2D01">
        <w:t>4</w:t>
      </w:r>
      <w:r w:rsidR="004E42A0" w:rsidRPr="00253BC6">
        <w:t>. April 2025</w:t>
      </w:r>
    </w:p>
    <w:p w14:paraId="1C97130F" w14:textId="77777777" w:rsidR="004E42A0" w:rsidRDefault="004E42A0" w:rsidP="004E42A0"/>
    <w:p w14:paraId="6AC2F832" w14:textId="77777777" w:rsidR="004E42A0" w:rsidRDefault="004E42A0" w:rsidP="004E42A0">
      <w:pPr>
        <w:jc w:val="both"/>
      </w:pPr>
      <w:r w:rsidRPr="00CB666E">
        <w:rPr>
          <w:i/>
          <w:iCs/>
        </w:rPr>
        <w:t xml:space="preserve">Die </w:t>
      </w:r>
      <w:proofErr w:type="gramStart"/>
      <w:r w:rsidRPr="00CB666E">
        <w:rPr>
          <w:i/>
          <w:iCs/>
        </w:rPr>
        <w:t>Schweizerischen</w:t>
      </w:r>
      <w:proofErr w:type="gramEnd"/>
      <w:r w:rsidRPr="00CB666E">
        <w:rPr>
          <w:i/>
          <w:iCs/>
        </w:rPr>
        <w:t xml:space="preserve"> Rheinhäfen,</w:t>
      </w:r>
      <w:r>
        <w:t xml:space="preserve"> </w:t>
      </w:r>
    </w:p>
    <w:p w14:paraId="54B87685" w14:textId="77777777" w:rsidR="004E42A0" w:rsidRDefault="004E42A0" w:rsidP="00A8729A">
      <w:pPr>
        <w:tabs>
          <w:tab w:val="left" w:pos="4536"/>
        </w:tabs>
        <w:jc w:val="both"/>
      </w:pPr>
      <w:r>
        <w:t>gestützt auf</w:t>
      </w:r>
    </w:p>
    <w:p w14:paraId="43A7BCC9" w14:textId="77777777" w:rsidR="004E42A0" w:rsidRPr="00BC173B" w:rsidRDefault="004E42A0" w:rsidP="004E42A0">
      <w:pPr>
        <w:jc w:val="both"/>
        <w:rPr>
          <w:rFonts w:eastAsia="Times New Roman" w:cs="Arial"/>
          <w:kern w:val="0"/>
          <w:lang w:eastAsia="de-CH"/>
          <w14:ligatures w14:val="none"/>
        </w:rPr>
      </w:pPr>
      <w:r w:rsidRPr="00BC173B">
        <w:rPr>
          <w:rFonts w:eastAsia="Times New Roman" w:cs="Arial"/>
          <w:kern w:val="0"/>
          <w:lang w:eastAsia="de-CH"/>
          <w14:ligatures w14:val="none"/>
        </w:rPr>
        <w:t>§ 8 Abs</w:t>
      </w:r>
      <w:r>
        <w:rPr>
          <w:rFonts w:eastAsia="Times New Roman" w:cs="Arial"/>
          <w:kern w:val="0"/>
          <w:lang w:eastAsia="de-CH"/>
          <w14:ligatures w14:val="none"/>
        </w:rPr>
        <w:t>atz</w:t>
      </w:r>
      <w:r w:rsidRPr="00BC173B">
        <w:rPr>
          <w:rFonts w:eastAsia="Times New Roman" w:cs="Arial"/>
          <w:kern w:val="0"/>
          <w:lang w:eastAsia="de-CH"/>
          <w14:ligatures w14:val="none"/>
        </w:rPr>
        <w:t xml:space="preserve"> 2 B</w:t>
      </w:r>
      <w:r>
        <w:rPr>
          <w:rFonts w:eastAsia="Times New Roman" w:cs="Arial"/>
          <w:kern w:val="0"/>
          <w:lang w:eastAsia="de-CH"/>
          <w14:ligatures w14:val="none"/>
        </w:rPr>
        <w:t>uchstabe</w:t>
      </w:r>
      <w:r w:rsidRPr="00BC173B">
        <w:rPr>
          <w:rFonts w:eastAsia="Times New Roman" w:cs="Arial"/>
          <w:kern w:val="0"/>
          <w:lang w:eastAsia="de-CH"/>
          <w14:ligatures w14:val="none"/>
        </w:rPr>
        <w:t xml:space="preserve"> b des Staatsvertrags vom 20. Juni 2006 über die Zusammenlegung der Rheinschifffahrtsdirektion Basel und der Rheinhäfen des Kantons Basel-Landschaft zu einer Anstalt öffentlichen Rechts mit eigener Rechtspersönlichkeit unter dem Namen «Schweizerische Rheinhäfen» («Ports </w:t>
      </w:r>
      <w:proofErr w:type="spellStart"/>
      <w:r w:rsidRPr="00BC173B">
        <w:rPr>
          <w:rFonts w:eastAsia="Times New Roman" w:cs="Arial"/>
          <w:kern w:val="0"/>
          <w:lang w:eastAsia="de-CH"/>
          <w14:ligatures w14:val="none"/>
        </w:rPr>
        <w:t>Rhénans</w:t>
      </w:r>
      <w:proofErr w:type="spellEnd"/>
      <w:r w:rsidRPr="00BC173B">
        <w:rPr>
          <w:rFonts w:eastAsia="Times New Roman" w:cs="Arial"/>
          <w:kern w:val="0"/>
          <w:lang w:eastAsia="de-CH"/>
          <w14:ligatures w14:val="none"/>
        </w:rPr>
        <w:t xml:space="preserve"> </w:t>
      </w:r>
      <w:proofErr w:type="spellStart"/>
      <w:r w:rsidRPr="00BC173B">
        <w:rPr>
          <w:rFonts w:eastAsia="Times New Roman" w:cs="Arial"/>
          <w:kern w:val="0"/>
          <w:lang w:eastAsia="de-CH"/>
          <w14:ligatures w14:val="none"/>
        </w:rPr>
        <w:t>Suisses</w:t>
      </w:r>
      <w:proofErr w:type="spellEnd"/>
      <w:r w:rsidRPr="00BC173B">
        <w:rPr>
          <w:rFonts w:eastAsia="Times New Roman" w:cs="Arial"/>
          <w:kern w:val="0"/>
          <w:lang w:eastAsia="de-CH"/>
          <w14:ligatures w14:val="none"/>
        </w:rPr>
        <w:t>», «Swiss Rhine Ports»; Rheinhafen-Vertrag),</w:t>
      </w:r>
    </w:p>
    <w:p w14:paraId="15023726" w14:textId="2E0D3C52" w:rsidR="004E42A0" w:rsidRDefault="004E42A0" w:rsidP="004E42A0">
      <w:pPr>
        <w:jc w:val="both"/>
        <w:rPr>
          <w:rFonts w:eastAsia="Times New Roman" w:cs="Arial"/>
          <w:kern w:val="0"/>
          <w:lang w:eastAsia="de-CH"/>
          <w14:ligatures w14:val="none"/>
        </w:rPr>
      </w:pPr>
      <w:r w:rsidRPr="000C125E">
        <w:rPr>
          <w:rFonts w:eastAsia="Times New Roman" w:cs="Arial"/>
          <w:kern w:val="0"/>
          <w:lang w:eastAsia="de-CH"/>
          <w14:ligatures w14:val="none"/>
        </w:rPr>
        <w:t>Artikel 4 Abs. 1</w:t>
      </w:r>
      <w:r>
        <w:rPr>
          <w:rFonts w:eastAsia="Times New Roman" w:cs="Arial"/>
          <w:kern w:val="0"/>
          <w:lang w:eastAsia="de-CH"/>
          <w14:ligatures w14:val="none"/>
        </w:rPr>
        <w:t xml:space="preserve"> der Verordnung des BAV vom </w:t>
      </w:r>
      <w:r w:rsidR="00CF7C58" w:rsidRPr="00CF7C58">
        <w:t>29. April 2025</w:t>
      </w:r>
      <w:r w:rsidRPr="000C125E">
        <w:t xml:space="preserve"> </w:t>
      </w:r>
      <w:r>
        <w:rPr>
          <w:rFonts w:eastAsia="Times New Roman" w:cs="Arial"/>
          <w:kern w:val="0"/>
          <w:lang w:eastAsia="de-CH"/>
          <w14:ligatures w14:val="none"/>
        </w:rPr>
        <w:t>über das Schiffspersonal auf dem Hochrhein (Hochrhein-Personalverordnung BAV)</w:t>
      </w:r>
      <w:r w:rsidR="002208BF">
        <w:rPr>
          <w:rFonts w:eastAsia="Times New Roman" w:cs="Arial"/>
          <w:kern w:val="0"/>
          <w:lang w:eastAsia="de-CH"/>
          <w14:ligatures w14:val="none"/>
        </w:rPr>
        <w:t>,</w:t>
      </w:r>
    </w:p>
    <w:p w14:paraId="110A7543" w14:textId="69FF9F62" w:rsidR="004E42A0" w:rsidRPr="00BC173B" w:rsidRDefault="004E42A0" w:rsidP="004E42A0">
      <w:pPr>
        <w:jc w:val="both"/>
        <w:rPr>
          <w:rFonts w:eastAsia="Times New Roman" w:cs="Arial"/>
          <w:kern w:val="0"/>
          <w:lang w:eastAsia="de-CH"/>
          <w14:ligatures w14:val="none"/>
        </w:rPr>
      </w:pPr>
      <w:r>
        <w:rPr>
          <w:rFonts w:eastAsia="Times New Roman" w:cs="Arial"/>
          <w:kern w:val="0"/>
          <w:lang w:eastAsia="de-CH"/>
          <w14:ligatures w14:val="none"/>
        </w:rPr>
        <w:t>Artikel 7 der Verordnung des BAV</w:t>
      </w:r>
      <w:r w:rsidRPr="000C125E">
        <w:rPr>
          <w:rFonts w:eastAsia="Times New Roman" w:cs="Arial"/>
          <w:kern w:val="0"/>
          <w:lang w:eastAsia="de-CH"/>
          <w14:ligatures w14:val="none"/>
        </w:rPr>
        <w:t xml:space="preserve"> </w:t>
      </w:r>
      <w:r>
        <w:rPr>
          <w:rFonts w:eastAsia="Times New Roman" w:cs="Arial"/>
          <w:kern w:val="0"/>
          <w:lang w:eastAsia="de-CH"/>
          <w14:ligatures w14:val="none"/>
        </w:rPr>
        <w:t xml:space="preserve">vom </w:t>
      </w:r>
      <w:r w:rsidR="00CF7C58" w:rsidRPr="00CF7C58">
        <w:t>29. April 2025</w:t>
      </w:r>
      <w:r w:rsidRPr="000C125E">
        <w:t xml:space="preserve"> </w:t>
      </w:r>
      <w:r>
        <w:rPr>
          <w:rFonts w:eastAsia="Times New Roman" w:cs="Arial"/>
          <w:kern w:val="0"/>
          <w:lang w:eastAsia="de-CH"/>
          <w14:ligatures w14:val="none"/>
        </w:rPr>
        <w:t>über die Geltung von rheinschifffahrtspolizeilichen Vorschriften auf der Rheinstrecke Basel-Rheinfelden (Hochrhein-Polizeiverordnung BAV)</w:t>
      </w:r>
      <w:r w:rsidR="002208BF">
        <w:rPr>
          <w:rFonts w:eastAsia="Times New Roman" w:cs="Arial"/>
          <w:kern w:val="0"/>
          <w:lang w:eastAsia="de-CH"/>
          <w14:ligatures w14:val="none"/>
        </w:rPr>
        <w:t>,</w:t>
      </w:r>
    </w:p>
    <w:p w14:paraId="3ACB1ECB" w14:textId="7D4EDEB7" w:rsidR="004E42A0" w:rsidRPr="00344597" w:rsidRDefault="004E42A0" w:rsidP="004E42A0">
      <w:pPr>
        <w:jc w:val="both"/>
        <w:rPr>
          <w:rFonts w:cs="Arial"/>
          <w:i/>
          <w:iCs/>
        </w:rPr>
      </w:pPr>
      <w:r w:rsidRPr="00BC173B">
        <w:rPr>
          <w:rFonts w:cs="Arial"/>
          <w:i/>
          <w:iCs/>
        </w:rPr>
        <w:t>erlassen:</w:t>
      </w:r>
    </w:p>
    <w:p w14:paraId="1D6915C9" w14:textId="7C0CBBE0" w:rsidR="004E42A0" w:rsidRPr="002568D9" w:rsidRDefault="004E42A0" w:rsidP="000A70A0">
      <w:pPr>
        <w:tabs>
          <w:tab w:val="left" w:pos="1134"/>
        </w:tabs>
        <w:spacing w:before="360"/>
        <w:jc w:val="both"/>
      </w:pPr>
      <w:r w:rsidRPr="002568D9">
        <w:t xml:space="preserve">Art. 1 </w:t>
      </w:r>
      <w:r w:rsidR="002568D9" w:rsidRPr="002568D9">
        <w:tab/>
      </w:r>
      <w:r w:rsidRPr="002568D9">
        <w:t>Gegenstand</w:t>
      </w:r>
    </w:p>
    <w:p w14:paraId="637570CC" w14:textId="7F4D988C" w:rsidR="004E42A0" w:rsidRDefault="004E42A0" w:rsidP="004E42A0">
      <w:pPr>
        <w:jc w:val="both"/>
      </w:pPr>
      <w:r>
        <w:t>Dieses Reglement</w:t>
      </w:r>
      <w:r w:rsidR="002568D9">
        <w:rPr>
          <w:rStyle w:val="Funotenzeichen"/>
        </w:rPr>
        <w:footnoteReference w:id="1"/>
      </w:r>
      <w:r>
        <w:t xml:space="preserve"> regelt die Prüfungen der </w:t>
      </w:r>
      <w:proofErr w:type="gramStart"/>
      <w:r>
        <w:t>Schweizerischen</w:t>
      </w:r>
      <w:proofErr w:type="gramEnd"/>
      <w:r>
        <w:t xml:space="preserve"> Rheinhäfen für:</w:t>
      </w:r>
    </w:p>
    <w:p w14:paraId="2B752577" w14:textId="750BB155" w:rsidR="004E42A0" w:rsidRDefault="004E42A0" w:rsidP="004E42A0">
      <w:pPr>
        <w:pStyle w:val="Listenabsatz"/>
        <w:numPr>
          <w:ilvl w:val="0"/>
          <w:numId w:val="1"/>
        </w:numPr>
        <w:ind w:left="567" w:hanging="357"/>
        <w:contextualSpacing w:val="0"/>
        <w:jc w:val="both"/>
      </w:pPr>
      <w:r>
        <w:t xml:space="preserve">das Rheinpatent, Behördenpatent und </w:t>
      </w:r>
      <w:r w:rsidRPr="003B414C">
        <w:t xml:space="preserve">Sportpatent </w:t>
      </w:r>
      <w:r w:rsidRPr="002C4F06">
        <w:t xml:space="preserve">gemäss Rheinschiffspersonalverordnung </w:t>
      </w:r>
      <w:r>
        <w:t xml:space="preserve">in der jeweils </w:t>
      </w:r>
      <w:r w:rsidR="00DB1C12">
        <w:t>geltenden</w:t>
      </w:r>
      <w:r>
        <w:t xml:space="preserve"> Fassung </w:t>
      </w:r>
      <w:r w:rsidRPr="002C4F06">
        <w:t>(</w:t>
      </w:r>
      <w:proofErr w:type="spellStart"/>
      <w:r w:rsidRPr="002C4F06">
        <w:t>RheinSchPersV</w:t>
      </w:r>
      <w:proofErr w:type="spellEnd"/>
      <w:r w:rsidRPr="002C4F06">
        <w:t>),</w:t>
      </w:r>
    </w:p>
    <w:p w14:paraId="482B1A86" w14:textId="187A38F1" w:rsidR="004E42A0" w:rsidRDefault="004E42A0" w:rsidP="004E42A0">
      <w:pPr>
        <w:pStyle w:val="Listenabsatz"/>
        <w:numPr>
          <w:ilvl w:val="0"/>
          <w:numId w:val="1"/>
        </w:numPr>
        <w:ind w:left="567" w:hanging="357"/>
        <w:contextualSpacing w:val="0"/>
        <w:jc w:val="both"/>
      </w:pPr>
      <w:r>
        <w:t xml:space="preserve">die besonderen Berechtigungen </w:t>
      </w:r>
      <w:r w:rsidRPr="00682A5B">
        <w:t>für Radarfahrten</w:t>
      </w:r>
      <w:r>
        <w:t xml:space="preserve">, für das Befahren von Wasserstrassen, die als Binnenwasserstrassenabschnitte mit besonderen Risiken ausgewiesen wurden und für das Befahren von Binnenwasserstrassen mit maritimem </w:t>
      </w:r>
      <w:r w:rsidRPr="002C4F06">
        <w:t xml:space="preserve">Charakter gemäss </w:t>
      </w:r>
      <w:proofErr w:type="spellStart"/>
      <w:r w:rsidRPr="002C4F06">
        <w:t>RheinSchPersV</w:t>
      </w:r>
      <w:proofErr w:type="spellEnd"/>
      <w:r w:rsidRPr="002C4F06">
        <w:t xml:space="preserve"> sowie</w:t>
      </w:r>
      <w:r>
        <w:t xml:space="preserve"> die b</w:t>
      </w:r>
      <w:r w:rsidRPr="00587D88">
        <w:t xml:space="preserve">esondere Berechtigung </w:t>
      </w:r>
      <w:r w:rsidRPr="002C4F06">
        <w:t xml:space="preserve">für die Stadtstrecke Basel gemäss </w:t>
      </w:r>
      <w:r>
        <w:rPr>
          <w:rFonts w:eastAsia="Times New Roman" w:cs="Arial"/>
          <w:kern w:val="0"/>
          <w:lang w:eastAsia="de-CH"/>
          <w14:ligatures w14:val="none"/>
        </w:rPr>
        <w:t xml:space="preserve">Verordnung des BAV über das Schiffspersonal auf dem Hochrhein in der jeweils </w:t>
      </w:r>
      <w:r w:rsidR="00DB1C12">
        <w:rPr>
          <w:rFonts w:eastAsia="Times New Roman" w:cs="Arial"/>
          <w:kern w:val="0"/>
          <w:lang w:eastAsia="de-CH"/>
          <w14:ligatures w14:val="none"/>
        </w:rPr>
        <w:t>geltenden</w:t>
      </w:r>
      <w:r>
        <w:rPr>
          <w:rFonts w:eastAsia="Times New Roman" w:cs="Arial"/>
          <w:kern w:val="0"/>
          <w:lang w:eastAsia="de-CH"/>
          <w14:ligatures w14:val="none"/>
        </w:rPr>
        <w:t xml:space="preserve"> Fassung </w:t>
      </w:r>
      <w:bookmarkStart w:id="0" w:name="_Hlk193187249"/>
      <w:r>
        <w:rPr>
          <w:rFonts w:eastAsia="Times New Roman" w:cs="Arial"/>
          <w:kern w:val="0"/>
          <w:lang w:eastAsia="de-CH"/>
          <w14:ligatures w14:val="none"/>
        </w:rPr>
        <w:t>(Hochrhein-Personalverordnung BAV)</w:t>
      </w:r>
      <w:bookmarkEnd w:id="0"/>
      <w:r>
        <w:rPr>
          <w:rFonts w:eastAsia="Times New Roman" w:cs="Arial"/>
          <w:kern w:val="0"/>
          <w:lang w:eastAsia="de-CH"/>
          <w14:ligatures w14:val="none"/>
        </w:rPr>
        <w:t xml:space="preserve"> </w:t>
      </w:r>
      <w:r>
        <w:t>und</w:t>
      </w:r>
    </w:p>
    <w:p w14:paraId="38A56DC8" w14:textId="434E7675" w:rsidR="004E42A0" w:rsidRDefault="004E42A0" w:rsidP="004E42A0">
      <w:pPr>
        <w:pStyle w:val="Listenabsatz"/>
        <w:numPr>
          <w:ilvl w:val="0"/>
          <w:numId w:val="1"/>
        </w:numPr>
        <w:ind w:left="567" w:hanging="357"/>
        <w:contextualSpacing w:val="0"/>
        <w:jc w:val="both"/>
      </w:pPr>
      <w:r>
        <w:t xml:space="preserve">die Befähigung für die besondere Tätigkeit </w:t>
      </w:r>
      <w:r w:rsidRPr="002C4F06">
        <w:t xml:space="preserve">für das nach dem Europäischen Übereinkommen über die internationale Beförderung von gefährlichen Gütern auf Binnenwasserstrassen </w:t>
      </w:r>
      <w:r>
        <w:t xml:space="preserve">in der jeweils </w:t>
      </w:r>
      <w:r w:rsidR="002866CC">
        <w:t>geltenden</w:t>
      </w:r>
      <w:r>
        <w:t xml:space="preserve"> Fassung </w:t>
      </w:r>
      <w:r w:rsidRPr="002C4F06">
        <w:t>(ADN)</w:t>
      </w:r>
      <w:r w:rsidRPr="00587D88">
        <w:t xml:space="preserve"> vorgeschriebene </w:t>
      </w:r>
      <w:r w:rsidRPr="00905156">
        <w:t>Sicherheitspersonal (sog. Sachkundiger ADN)</w:t>
      </w:r>
      <w:r>
        <w:t>.</w:t>
      </w:r>
    </w:p>
    <w:p w14:paraId="6E342E04" w14:textId="77777777" w:rsidR="000A70A0" w:rsidRDefault="000A70A0">
      <w:pPr>
        <w:spacing w:line="278" w:lineRule="auto"/>
        <w:rPr>
          <w:u w:val="single"/>
        </w:rPr>
      </w:pPr>
      <w:r>
        <w:rPr>
          <w:u w:val="single"/>
        </w:rPr>
        <w:br w:type="page"/>
      </w:r>
    </w:p>
    <w:p w14:paraId="3D716919" w14:textId="0EEDBC9C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lastRenderedPageBreak/>
        <w:t>Art. 2</w:t>
      </w:r>
      <w:r w:rsidR="000A70A0">
        <w:t xml:space="preserve"> </w:t>
      </w:r>
      <w:r w:rsidR="000A70A0" w:rsidRPr="000A70A0">
        <w:tab/>
      </w:r>
      <w:r w:rsidRPr="000A70A0">
        <w:t>Rechtliche Grundlagen für den Erwerb der Befähigung</w:t>
      </w:r>
    </w:p>
    <w:p w14:paraId="42D9BCF2" w14:textId="77777777" w:rsidR="004E42A0" w:rsidRPr="008E66FB" w:rsidRDefault="004E42A0" w:rsidP="004E42A0">
      <w:pPr>
        <w:jc w:val="both"/>
        <w:rPr>
          <w:highlight w:val="yellow"/>
        </w:rPr>
      </w:pPr>
      <w:r w:rsidRPr="00DC5FB7">
        <w:rPr>
          <w:vertAlign w:val="superscript"/>
        </w:rPr>
        <w:t>1</w:t>
      </w:r>
      <w:r>
        <w:t xml:space="preserve"> Für </w:t>
      </w:r>
      <w:r w:rsidRPr="008E66FB">
        <w:t>den Erwerb</w:t>
      </w:r>
      <w:r>
        <w:t xml:space="preserve"> des </w:t>
      </w:r>
      <w:r w:rsidRPr="00E73898">
        <w:t>Rheinpatent</w:t>
      </w:r>
      <w:r>
        <w:t>es</w:t>
      </w:r>
      <w:r w:rsidRPr="00E73898">
        <w:t>, Behördenpatent</w:t>
      </w:r>
      <w:r>
        <w:t>es</w:t>
      </w:r>
      <w:r w:rsidRPr="00E73898">
        <w:t xml:space="preserve"> und Sportpa</w:t>
      </w:r>
      <w:r w:rsidRPr="00DF37E7">
        <w:t xml:space="preserve">tentes gelten die Bestimmungen der </w:t>
      </w:r>
      <w:proofErr w:type="spellStart"/>
      <w:r w:rsidRPr="00DF37E7">
        <w:t>RheinSchPersV</w:t>
      </w:r>
      <w:proofErr w:type="spellEnd"/>
      <w:r w:rsidRPr="00DF37E7">
        <w:t>.</w:t>
      </w:r>
    </w:p>
    <w:p w14:paraId="36327A17" w14:textId="77777777" w:rsidR="004E42A0" w:rsidRPr="00DC5FB7" w:rsidRDefault="004E42A0" w:rsidP="004E42A0">
      <w:pPr>
        <w:jc w:val="both"/>
      </w:pPr>
      <w:r w:rsidRPr="00DC5FB7">
        <w:rPr>
          <w:vertAlign w:val="superscript"/>
        </w:rPr>
        <w:t>2</w:t>
      </w:r>
      <w:r w:rsidRPr="00DC5FB7">
        <w:t xml:space="preserve"> Für </w:t>
      </w:r>
      <w:r w:rsidRPr="008E66FB">
        <w:t>den Erwerb</w:t>
      </w:r>
      <w:r w:rsidRPr="00DC5FB7">
        <w:t xml:space="preserve"> </w:t>
      </w:r>
      <w:r>
        <w:t>der</w:t>
      </w:r>
      <w:r w:rsidRPr="00DC5FB7">
        <w:t xml:space="preserve"> besonderen </w:t>
      </w:r>
      <w:r w:rsidRPr="00467C31">
        <w:t xml:space="preserve">Berechtigungen für </w:t>
      </w:r>
      <w:r w:rsidRPr="00DC5FB7">
        <w:t xml:space="preserve">Radarfahrten, für das Befahren von Wasserstrassen, die als Binnenwasserstrassenabschnitte mit besonderen Risiken ausgewiesen wurden und für das Befahren von Binnenwasserstrassen mit maritimem Charakter </w:t>
      </w:r>
      <w:r w:rsidRPr="00DF37E7">
        <w:t xml:space="preserve">gelten die Bestimmungen </w:t>
      </w:r>
      <w:r>
        <w:t>der</w:t>
      </w:r>
      <w:r w:rsidRPr="00DC5FB7">
        <w:t xml:space="preserve"> </w:t>
      </w:r>
      <w:proofErr w:type="spellStart"/>
      <w:r w:rsidRPr="00DC5FB7">
        <w:t>RheinSchPersV</w:t>
      </w:r>
      <w:proofErr w:type="spellEnd"/>
      <w:r w:rsidRPr="00DC5FB7">
        <w:t>.</w:t>
      </w:r>
    </w:p>
    <w:p w14:paraId="49828698" w14:textId="2636E526" w:rsidR="004E42A0" w:rsidRPr="00DC5FB7" w:rsidRDefault="004E42A0" w:rsidP="004E42A0">
      <w:pPr>
        <w:jc w:val="both"/>
      </w:pPr>
      <w:r w:rsidRPr="00DC5FB7">
        <w:rPr>
          <w:vertAlign w:val="superscript"/>
        </w:rPr>
        <w:t>3</w:t>
      </w:r>
      <w:r>
        <w:t xml:space="preserve"> Für </w:t>
      </w:r>
      <w:r w:rsidRPr="008E66FB">
        <w:t>den Erwerb</w:t>
      </w:r>
      <w:r w:rsidRPr="00DC5FB7">
        <w:t xml:space="preserve"> der besonderen Berechtigung für die Stadtstrecke Basel </w:t>
      </w:r>
      <w:r w:rsidRPr="00DF37E7">
        <w:t xml:space="preserve">gelten die Bestimmungen </w:t>
      </w:r>
      <w:r>
        <w:t xml:space="preserve">der </w:t>
      </w:r>
      <w:r>
        <w:rPr>
          <w:rFonts w:eastAsia="Times New Roman" w:cs="Arial"/>
          <w:kern w:val="0"/>
          <w:lang w:eastAsia="de-CH"/>
          <w14:ligatures w14:val="none"/>
        </w:rPr>
        <w:t>Hochrhein-Personalverordnung BAV</w:t>
      </w:r>
      <w:r w:rsidRPr="00DC5FB7">
        <w:t>.</w:t>
      </w:r>
    </w:p>
    <w:p w14:paraId="2F723E93" w14:textId="77777777" w:rsidR="004E42A0" w:rsidRDefault="004E42A0" w:rsidP="004E42A0">
      <w:pPr>
        <w:jc w:val="both"/>
      </w:pPr>
      <w:r w:rsidRPr="00DC5FB7">
        <w:rPr>
          <w:vertAlign w:val="superscript"/>
        </w:rPr>
        <w:t>4</w:t>
      </w:r>
      <w:r w:rsidRPr="00DC5FB7">
        <w:t xml:space="preserve"> Für </w:t>
      </w:r>
      <w:r w:rsidRPr="008E66FB">
        <w:t>den Erwerb</w:t>
      </w:r>
      <w:r w:rsidRPr="00DC5FB7">
        <w:t xml:space="preserve"> der Befähigung für den Sachkundigen ADN </w:t>
      </w:r>
      <w:r w:rsidRPr="00DF37E7">
        <w:t xml:space="preserve">gelten die Bestimmungen </w:t>
      </w:r>
      <w:r>
        <w:t>des ADN.</w:t>
      </w:r>
    </w:p>
    <w:p w14:paraId="4CD76093" w14:textId="7B011E4A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3 </w:t>
      </w:r>
      <w:r w:rsidR="000A70A0">
        <w:tab/>
      </w:r>
      <w:r w:rsidRPr="000A70A0">
        <w:t>Prüfungskommission</w:t>
      </w:r>
    </w:p>
    <w:p w14:paraId="7DA0B2B4" w14:textId="6AC79F22" w:rsidR="004E42A0" w:rsidRDefault="004E42A0" w:rsidP="004E42A0">
      <w:pPr>
        <w:numPr>
          <w:ilvl w:val="1"/>
          <w:numId w:val="0"/>
        </w:numPr>
        <w:spacing w:before="240" w:after="40" w:line="240" w:lineRule="auto"/>
        <w:jc w:val="both"/>
      </w:pPr>
      <w:r w:rsidRPr="00644F23">
        <w:rPr>
          <w:vertAlign w:val="superscript"/>
        </w:rPr>
        <w:t>1</w:t>
      </w:r>
      <w:r>
        <w:t xml:space="preserve"> Aus den von den </w:t>
      </w:r>
      <w:proofErr w:type="gramStart"/>
      <w:r>
        <w:t>Schweizerischen</w:t>
      </w:r>
      <w:proofErr w:type="gramEnd"/>
      <w:r>
        <w:t xml:space="preserve"> Rheinhäfen gewählten Prüfungsexperten wird die Prüfungskommission gebildet. Die Prüfungsexperten sind auf der Webseite der </w:t>
      </w:r>
      <w:proofErr w:type="gramStart"/>
      <w:r>
        <w:t>Schweizerischen</w:t>
      </w:r>
      <w:proofErr w:type="gramEnd"/>
      <w:r>
        <w:t xml:space="preserve"> Rheinhäfen </w:t>
      </w:r>
      <w:r w:rsidR="00CE7BC1">
        <w:t>publiziert</w:t>
      </w:r>
      <w:r>
        <w:t>.</w:t>
      </w:r>
    </w:p>
    <w:p w14:paraId="18F4924A" w14:textId="643A1426" w:rsidR="004E42A0" w:rsidRDefault="004E42A0" w:rsidP="004E42A0">
      <w:pPr>
        <w:numPr>
          <w:ilvl w:val="1"/>
          <w:numId w:val="0"/>
        </w:numPr>
        <w:spacing w:before="240" w:after="40" w:line="240" w:lineRule="auto"/>
        <w:jc w:val="both"/>
      </w:pPr>
      <w:r w:rsidRPr="00D36B16">
        <w:rPr>
          <w:vertAlign w:val="superscript"/>
        </w:rPr>
        <w:t xml:space="preserve">2 </w:t>
      </w:r>
      <w:r>
        <w:t>Die Prüfungskommission</w:t>
      </w:r>
      <w:r w:rsidRPr="00BD693D">
        <w:t xml:space="preserve"> besteht aus einem </w:t>
      </w:r>
      <w:r w:rsidRPr="00833A43">
        <w:t xml:space="preserve">Vorsitzenden, </w:t>
      </w:r>
      <w:r w:rsidRPr="00D51718">
        <w:t xml:space="preserve">der Angehöriger der </w:t>
      </w:r>
      <w:proofErr w:type="gramStart"/>
      <w:r w:rsidRPr="00D51718">
        <w:t>Schweizerischen</w:t>
      </w:r>
      <w:proofErr w:type="gramEnd"/>
      <w:r w:rsidRPr="00D51718">
        <w:t xml:space="preserve"> </w:t>
      </w:r>
      <w:r w:rsidRPr="00833A43">
        <w:t>Rheinhäfen ist, und</w:t>
      </w:r>
      <w:r w:rsidRPr="00BD693D">
        <w:t xml:space="preserve"> </w:t>
      </w:r>
      <w:r>
        <w:t xml:space="preserve">mindestens </w:t>
      </w:r>
      <w:r w:rsidRPr="00BD693D">
        <w:t xml:space="preserve">zwei </w:t>
      </w:r>
      <w:r w:rsidRPr="00931CC9">
        <w:t>Beisitzern mit ausreichender Sachkunde</w:t>
      </w:r>
      <w:r w:rsidRPr="00BD693D">
        <w:t xml:space="preserve">. Mindestens ein </w:t>
      </w:r>
      <w:r w:rsidR="008D1AAB">
        <w:t>Mitglied der Prüfungskommission</w:t>
      </w:r>
      <w:r w:rsidRPr="00BD693D">
        <w:t xml:space="preserve"> muss Inhaber </w:t>
      </w:r>
      <w:r w:rsidRPr="00D51718">
        <w:t>des entsprechenden Befähigungszeugnisses sein</w:t>
      </w:r>
      <w:r w:rsidRPr="00A12E08">
        <w:t>.</w:t>
      </w:r>
    </w:p>
    <w:p w14:paraId="799CCDC3" w14:textId="1B7CFFD8" w:rsidR="004E42A0" w:rsidRDefault="004E42A0" w:rsidP="004E42A0">
      <w:pPr>
        <w:numPr>
          <w:ilvl w:val="1"/>
          <w:numId w:val="0"/>
        </w:numPr>
        <w:spacing w:before="240" w:after="40" w:line="240" w:lineRule="auto"/>
        <w:jc w:val="both"/>
      </w:pPr>
      <w:r>
        <w:rPr>
          <w:vertAlign w:val="superscript"/>
        </w:rPr>
        <w:t>3</w:t>
      </w:r>
      <w:r>
        <w:t xml:space="preserve"> </w:t>
      </w:r>
      <w:r w:rsidRPr="00833A43">
        <w:t xml:space="preserve">Abweichend von </w:t>
      </w:r>
      <w:r>
        <w:t>Absatz 2</w:t>
      </w:r>
      <w:r w:rsidRPr="00833A43">
        <w:t xml:space="preserve"> kann die Prüfungskommission für die besondere Berechtigung für die Stadtstrecke Basel auch aus einem Vorsitzenden und einem </w:t>
      </w:r>
      <w:r>
        <w:t>Beisitzer</w:t>
      </w:r>
      <w:r w:rsidRPr="00833A43">
        <w:t xml:space="preserve"> bestehen</w:t>
      </w:r>
      <w:r>
        <w:t xml:space="preserve">. </w:t>
      </w:r>
      <w:r w:rsidRPr="00931CC9">
        <w:t xml:space="preserve">Mindestens </w:t>
      </w:r>
      <w:r w:rsidR="00E40787">
        <w:t xml:space="preserve">ein Mitglied der </w:t>
      </w:r>
      <w:r w:rsidR="00B47011">
        <w:t>Prüfungskommission</w:t>
      </w:r>
      <w:r w:rsidRPr="00931CC9">
        <w:t xml:space="preserve"> muss Inhaber der besonderen Berechtigung für die Stadtstrecke Basel sein</w:t>
      </w:r>
      <w:r w:rsidRPr="00833A43">
        <w:t>.</w:t>
      </w:r>
    </w:p>
    <w:p w14:paraId="0F8EAA7A" w14:textId="2DB2EE80" w:rsidR="004E42A0" w:rsidRDefault="004E42A0" w:rsidP="004E42A0">
      <w:pPr>
        <w:numPr>
          <w:ilvl w:val="1"/>
          <w:numId w:val="0"/>
        </w:numPr>
        <w:spacing w:before="240" w:after="40" w:line="240" w:lineRule="auto"/>
        <w:jc w:val="both"/>
      </w:pPr>
      <w:r>
        <w:rPr>
          <w:vertAlign w:val="superscript"/>
        </w:rPr>
        <w:t>4</w:t>
      </w:r>
      <w:r>
        <w:t xml:space="preserve"> Während </w:t>
      </w:r>
      <w:r w:rsidRPr="00953A6D">
        <w:t>schriftlicher oder</w:t>
      </w:r>
      <w:r w:rsidRPr="00172A6D">
        <w:t xml:space="preserve"> </w:t>
      </w:r>
      <w:r>
        <w:t>c</w:t>
      </w:r>
      <w:r w:rsidRPr="00172A6D">
        <w:t>omputergestützte</w:t>
      </w:r>
      <w:r>
        <w:t>r</w:t>
      </w:r>
      <w:r w:rsidRPr="00172A6D">
        <w:t xml:space="preserve"> Prüfungen k</w:t>
      </w:r>
      <w:r>
        <w:t>önnen</w:t>
      </w:r>
      <w:r w:rsidRPr="00172A6D">
        <w:t xml:space="preserve"> </w:t>
      </w:r>
      <w:r w:rsidR="008D1AAB">
        <w:t>Mitglieder der Prüfungskommission</w:t>
      </w:r>
      <w:r w:rsidR="008D1AAB" w:rsidRPr="00BD693D">
        <w:t xml:space="preserve"> </w:t>
      </w:r>
      <w:r w:rsidRPr="00172A6D">
        <w:t>durch ein</w:t>
      </w:r>
      <w:r>
        <w:t>e</w:t>
      </w:r>
      <w:r w:rsidRPr="00172A6D">
        <w:t xml:space="preserve"> oder mehrere qualifizierte Aufsichtspersonen ersetzt werden.</w:t>
      </w:r>
    </w:p>
    <w:p w14:paraId="6F2ECEE1" w14:textId="7791555C" w:rsidR="004E42A0" w:rsidRDefault="004E42A0" w:rsidP="004E42A0">
      <w:pPr>
        <w:numPr>
          <w:ilvl w:val="1"/>
          <w:numId w:val="0"/>
        </w:numPr>
        <w:spacing w:before="240" w:after="40" w:line="240" w:lineRule="auto"/>
        <w:jc w:val="both"/>
      </w:pPr>
      <w:r>
        <w:rPr>
          <w:vertAlign w:val="superscript"/>
        </w:rPr>
        <w:t>5</w:t>
      </w:r>
      <w:r>
        <w:t xml:space="preserve"> </w:t>
      </w:r>
      <w:r w:rsidR="008D1AAB">
        <w:t>Mitglieder der Prüfungskommission</w:t>
      </w:r>
      <w:r w:rsidR="008D1AAB" w:rsidRPr="00BD693D">
        <w:t xml:space="preserve"> </w:t>
      </w:r>
      <w:r>
        <w:t xml:space="preserve">dürfen nicht an Prüfungen und Bewertungen von Kandidaten teilnehmen, denen gegenüber sie befangen </w:t>
      </w:r>
      <w:r w:rsidRPr="00664557">
        <w:t xml:space="preserve">sind. Die </w:t>
      </w:r>
      <w:proofErr w:type="gramStart"/>
      <w:r w:rsidRPr="00664557">
        <w:t>Schweizerischen</w:t>
      </w:r>
      <w:proofErr w:type="gramEnd"/>
      <w:r w:rsidRPr="00664557">
        <w:t xml:space="preserve"> Rheinhäfen </w:t>
      </w:r>
      <w:r>
        <w:t xml:space="preserve">entscheiden in </w:t>
      </w:r>
      <w:proofErr w:type="spellStart"/>
      <w:r>
        <w:t>Ausstandsfällen</w:t>
      </w:r>
      <w:proofErr w:type="spellEnd"/>
      <w:r>
        <w:t xml:space="preserve"> und regeln die Stellvertretung.</w:t>
      </w:r>
    </w:p>
    <w:p w14:paraId="71C36F4B" w14:textId="74F3F12B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4 </w:t>
      </w:r>
      <w:r w:rsidR="000A70A0">
        <w:tab/>
      </w:r>
      <w:r w:rsidRPr="000A70A0">
        <w:t>Anmeldung und Zulassung zur Prüfung</w:t>
      </w:r>
    </w:p>
    <w:p w14:paraId="71917D44" w14:textId="77777777" w:rsidR="004E42A0" w:rsidRDefault="004E42A0" w:rsidP="004E42A0">
      <w:pPr>
        <w:jc w:val="both"/>
      </w:pPr>
      <w:r w:rsidRPr="00C73FFF">
        <w:rPr>
          <w:vertAlign w:val="superscript"/>
        </w:rPr>
        <w:t>1</w:t>
      </w:r>
      <w:r>
        <w:t xml:space="preserve"> </w:t>
      </w:r>
      <w:r w:rsidRPr="00C73FFF">
        <w:t xml:space="preserve">Die </w:t>
      </w:r>
      <w:r w:rsidRPr="00D80AEB">
        <w:t xml:space="preserve">Prüfungstermine werden </w:t>
      </w:r>
      <w:r w:rsidRPr="00C73FFF">
        <w:t xml:space="preserve">auf der Webseite der </w:t>
      </w:r>
      <w:proofErr w:type="gramStart"/>
      <w:r>
        <w:t>S</w:t>
      </w:r>
      <w:r w:rsidRPr="00C73FFF">
        <w:t>chweizerischen</w:t>
      </w:r>
      <w:proofErr w:type="gramEnd"/>
      <w:r w:rsidRPr="00C73FFF">
        <w:t xml:space="preserve"> Rheinhäfen publiziert.</w:t>
      </w:r>
      <w:r>
        <w:t xml:space="preserve"> Weitere </w:t>
      </w:r>
      <w:r w:rsidRPr="00D80AEB">
        <w:t>Informationen zu den Prüfungen</w:t>
      </w:r>
      <w:r>
        <w:t xml:space="preserve"> werden dort bereitgestellt.</w:t>
      </w:r>
    </w:p>
    <w:p w14:paraId="757F7EA1" w14:textId="0F052F49" w:rsidR="004E42A0" w:rsidRDefault="004E42A0" w:rsidP="004E42A0">
      <w:pPr>
        <w:jc w:val="both"/>
      </w:pPr>
      <w:r w:rsidRPr="00111FB9">
        <w:rPr>
          <w:vertAlign w:val="superscript"/>
        </w:rPr>
        <w:t>2</w:t>
      </w:r>
      <w:r>
        <w:t xml:space="preserve"> Die kostenpflichtige Anmeldung zur Prüfung </w:t>
      </w:r>
      <w:r w:rsidRPr="00EC2045">
        <w:t>hat schriftli</w:t>
      </w:r>
      <w:r w:rsidRPr="00EF2737">
        <w:t>ch</w:t>
      </w:r>
      <w:r>
        <w:t xml:space="preserve"> </w:t>
      </w:r>
      <w:proofErr w:type="gramStart"/>
      <w:r w:rsidRPr="00EF2737">
        <w:t>mittels Antrag</w:t>
      </w:r>
      <w:proofErr w:type="gramEnd"/>
      <w:r>
        <w:t xml:space="preserve"> über die </w:t>
      </w:r>
      <w:r w:rsidRPr="00EC2045">
        <w:t>Webs</w:t>
      </w:r>
      <w:r>
        <w:t>e</w:t>
      </w:r>
      <w:r w:rsidRPr="00EC2045">
        <w:t>ite</w:t>
      </w:r>
      <w:r>
        <w:t xml:space="preserve"> der </w:t>
      </w:r>
      <w:proofErr w:type="gramStart"/>
      <w:r>
        <w:t>Schweizerischen</w:t>
      </w:r>
      <w:proofErr w:type="gramEnd"/>
      <w:r>
        <w:t xml:space="preserve"> Rheinhäfen zu erfolgen.</w:t>
      </w:r>
    </w:p>
    <w:p w14:paraId="3729DA1A" w14:textId="77777777" w:rsidR="004E42A0" w:rsidRPr="009C2031" w:rsidRDefault="004E42A0" w:rsidP="004E42A0">
      <w:pPr>
        <w:jc w:val="both"/>
      </w:pPr>
      <w:r w:rsidRPr="00A25007">
        <w:rPr>
          <w:vertAlign w:val="superscript"/>
        </w:rPr>
        <w:t>3</w:t>
      </w:r>
      <w:r>
        <w:t xml:space="preserve"> D</w:t>
      </w:r>
      <w:r w:rsidRPr="00F55BA6">
        <w:t>ie Anmeldungen</w:t>
      </w:r>
      <w:r>
        <w:t xml:space="preserve"> werden</w:t>
      </w:r>
      <w:r w:rsidRPr="00F55BA6">
        <w:t xml:space="preserve"> in der Reihenfolge des Eingangs </w:t>
      </w:r>
      <w:r>
        <w:t>geprüft</w:t>
      </w:r>
      <w:r w:rsidRPr="00F55BA6">
        <w:t xml:space="preserve">. </w:t>
      </w:r>
    </w:p>
    <w:p w14:paraId="5BA0FBC6" w14:textId="61985CA5" w:rsidR="004E42A0" w:rsidRDefault="004E42A0" w:rsidP="004E42A0">
      <w:pPr>
        <w:jc w:val="both"/>
      </w:pPr>
      <w:r>
        <w:rPr>
          <w:vertAlign w:val="superscript"/>
        </w:rPr>
        <w:t>4</w:t>
      </w:r>
      <w:r>
        <w:t xml:space="preserve"> Zu den Prüfungen werden nur Kandidaten zugelassen, welche die erforderlichen Antragsunterlagen vollständig </w:t>
      </w:r>
      <w:proofErr w:type="gramStart"/>
      <w:r>
        <w:t>einreichen</w:t>
      </w:r>
      <w:proofErr w:type="gramEnd"/>
      <w:r>
        <w:t xml:space="preserve"> und die jeweiligen </w:t>
      </w:r>
      <w:r w:rsidRPr="00DC1EC9">
        <w:t xml:space="preserve">Anforderungen </w:t>
      </w:r>
      <w:r>
        <w:t>erfüllen. Der Entscheid über die Zulassung wird dem Kandidaten schriftlich mitgeteilt.</w:t>
      </w:r>
    </w:p>
    <w:p w14:paraId="49E7BD16" w14:textId="070AADAA" w:rsidR="007769E9" w:rsidRDefault="004E42A0" w:rsidP="004E42A0">
      <w:pPr>
        <w:jc w:val="both"/>
      </w:pPr>
      <w:r>
        <w:rPr>
          <w:vertAlign w:val="superscript"/>
        </w:rPr>
        <w:t>5</w:t>
      </w:r>
      <w:r>
        <w:t xml:space="preserve"> Die </w:t>
      </w:r>
      <w:r w:rsidRPr="0089026F">
        <w:t>Prüfung ist innerhalb</w:t>
      </w:r>
      <w:r>
        <w:t xml:space="preserve"> eines Jahres seit dem Anmeldezeitpunkt zu </w:t>
      </w:r>
      <w:r w:rsidRPr="009E566E">
        <w:t>absolvieren</w:t>
      </w:r>
      <w:r>
        <w:t>.</w:t>
      </w:r>
    </w:p>
    <w:p w14:paraId="3FB51059" w14:textId="77777777" w:rsidR="007769E9" w:rsidRDefault="007769E9">
      <w:pPr>
        <w:spacing w:line="278" w:lineRule="auto"/>
      </w:pPr>
      <w:r>
        <w:br w:type="page"/>
      </w:r>
    </w:p>
    <w:p w14:paraId="5A4DCCE2" w14:textId="4D77FB3A" w:rsidR="004E42A0" w:rsidRPr="000A70A0" w:rsidRDefault="004E42A0" w:rsidP="000A70A0">
      <w:pPr>
        <w:tabs>
          <w:tab w:val="left" w:pos="1134"/>
        </w:tabs>
        <w:spacing w:before="240"/>
        <w:jc w:val="both"/>
      </w:pPr>
      <w:r w:rsidRPr="000A70A0">
        <w:lastRenderedPageBreak/>
        <w:t xml:space="preserve">Art. 5 </w:t>
      </w:r>
      <w:r w:rsidR="000A70A0">
        <w:tab/>
      </w:r>
      <w:r w:rsidRPr="000A70A0">
        <w:t>Prüfungsmodalitäten</w:t>
      </w:r>
    </w:p>
    <w:p w14:paraId="5759CCE0" w14:textId="547A6DE1" w:rsidR="000A70A0" w:rsidRPr="000A70A0" w:rsidRDefault="004E42A0" w:rsidP="000A70A0">
      <w:pPr>
        <w:jc w:val="both"/>
      </w:pPr>
      <w:r w:rsidRPr="00FE0C13">
        <w:rPr>
          <w:vertAlign w:val="superscript"/>
        </w:rPr>
        <w:t xml:space="preserve">1 </w:t>
      </w:r>
      <w:r w:rsidRPr="009E52DF">
        <w:t>Theoretische Prüfungen werden schriftlich, in der Regel als computergestützte Prüfung, abgenommen.</w:t>
      </w:r>
    </w:p>
    <w:p w14:paraId="756371F4" w14:textId="77777777" w:rsidR="004E42A0" w:rsidRDefault="004E42A0" w:rsidP="004E42A0">
      <w:pPr>
        <w:jc w:val="both"/>
      </w:pPr>
      <w:r w:rsidRPr="00FE0C13">
        <w:rPr>
          <w:vertAlign w:val="superscript"/>
        </w:rPr>
        <w:t>2</w:t>
      </w:r>
      <w:r w:rsidRPr="009E52DF">
        <w:t xml:space="preserve"> Praktische Prüfungen können an ein</w:t>
      </w:r>
      <w:r w:rsidRPr="00E369A6">
        <w:t>em zuge</w:t>
      </w:r>
      <w:r w:rsidRPr="00E64FE0">
        <w:t xml:space="preserve">lassenen Simulator oder auf einem entsprechenden Fahrzeug gemäss </w:t>
      </w:r>
      <w:proofErr w:type="spellStart"/>
      <w:r w:rsidRPr="00E64FE0">
        <w:t>RheinSchPersV</w:t>
      </w:r>
      <w:proofErr w:type="spellEnd"/>
      <w:r w:rsidRPr="00E64FE0">
        <w:t xml:space="preserve"> </w:t>
      </w:r>
      <w:r w:rsidRPr="00E369A6">
        <w:t>durchgeführt werden</w:t>
      </w:r>
      <w:r w:rsidRPr="009E52DF">
        <w:t>.</w:t>
      </w:r>
      <w:r>
        <w:t xml:space="preserve"> Der Kandidat wird im Voraus über d</w:t>
      </w:r>
      <w:r w:rsidRPr="00402A12">
        <w:t xml:space="preserve">ie </w:t>
      </w:r>
      <w:r>
        <w:t>Art</w:t>
      </w:r>
      <w:r w:rsidRPr="00402A12">
        <w:t xml:space="preserve"> </w:t>
      </w:r>
      <w:r>
        <w:t>der praktischen Prüfung informiert.</w:t>
      </w:r>
    </w:p>
    <w:p w14:paraId="03178891" w14:textId="77777777" w:rsidR="004E42A0" w:rsidRPr="005E66C9" w:rsidRDefault="004E42A0" w:rsidP="004E42A0">
      <w:pPr>
        <w:jc w:val="both"/>
      </w:pPr>
      <w:r>
        <w:rPr>
          <w:vertAlign w:val="superscript"/>
        </w:rPr>
        <w:t>3</w:t>
      </w:r>
      <w:r>
        <w:t xml:space="preserve"> Der Kandidat wird im Voraus darüber informiert, </w:t>
      </w:r>
      <w:r w:rsidRPr="009E52DF">
        <w:t>welche Hilfsmittel bei der Prüfung verwendet werden dürfen</w:t>
      </w:r>
      <w:r>
        <w:t>.</w:t>
      </w:r>
    </w:p>
    <w:p w14:paraId="38DEDDF2" w14:textId="77D62C73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6 </w:t>
      </w:r>
      <w:r w:rsidR="000A70A0">
        <w:tab/>
      </w:r>
      <w:r w:rsidRPr="000A70A0">
        <w:t>Ausschluss von der Prüfung</w:t>
      </w:r>
    </w:p>
    <w:p w14:paraId="58F55A64" w14:textId="77777777" w:rsidR="004E42A0" w:rsidRDefault="004E42A0" w:rsidP="004E42A0">
      <w:pPr>
        <w:jc w:val="both"/>
      </w:pPr>
      <w:r w:rsidRPr="00DC656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Die Benutzung unerlaubter Hilfsmittel sowie jede andere Unredlichkeit hat den Ausschluss von der Prüfung zur Folge.</w:t>
      </w:r>
      <w:r w:rsidRPr="00E82B8E">
        <w:t xml:space="preserve"> Die Prüfung gilt in diesen Fällen als nicht bestanden.</w:t>
      </w:r>
    </w:p>
    <w:p w14:paraId="57999820" w14:textId="77777777" w:rsidR="004E42A0" w:rsidRDefault="004E42A0" w:rsidP="004E42A0">
      <w:pPr>
        <w:jc w:val="both"/>
      </w:pPr>
      <w:r w:rsidRPr="00DC6560">
        <w:rPr>
          <w:vertAlign w:val="superscript"/>
        </w:rPr>
        <w:t>2</w:t>
      </w:r>
      <w:r>
        <w:t xml:space="preserve"> </w:t>
      </w:r>
      <w:r w:rsidRPr="003E7904">
        <w:t>Die Prüfungskommission entscheidet</w:t>
      </w:r>
      <w:r>
        <w:t xml:space="preserve"> über den Ausschluss.</w:t>
      </w:r>
    </w:p>
    <w:p w14:paraId="3A6DEFBF" w14:textId="6E741E34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7 </w:t>
      </w:r>
      <w:r w:rsidR="000A70A0">
        <w:tab/>
      </w:r>
      <w:r w:rsidRPr="000A70A0">
        <w:t>Fernbleiben und Prüfungsabbruch</w:t>
      </w:r>
    </w:p>
    <w:p w14:paraId="26935059" w14:textId="77777777" w:rsidR="004E42A0" w:rsidRPr="004F3E84" w:rsidRDefault="004E42A0" w:rsidP="004E42A0">
      <w:pPr>
        <w:jc w:val="both"/>
      </w:pPr>
      <w:r w:rsidRPr="00BB1DFD">
        <w:rPr>
          <w:vertAlign w:val="superscript"/>
        </w:rPr>
        <w:t xml:space="preserve">1 </w:t>
      </w:r>
      <w:r>
        <w:t xml:space="preserve">Bei Fernbleiben von der </w:t>
      </w:r>
      <w:r w:rsidRPr="0055584F">
        <w:t xml:space="preserve">Prüfung </w:t>
      </w:r>
      <w:r>
        <w:t xml:space="preserve">oder Abbruch einer begonnenen Prüfung </w:t>
      </w:r>
      <w:r w:rsidRPr="0055584F">
        <w:t>ohne entschuldbaren Grund</w:t>
      </w:r>
      <w:r>
        <w:t xml:space="preserve"> </w:t>
      </w:r>
      <w:r w:rsidRPr="004F3E84">
        <w:t>gilt die Prüfung als nicht bestanden.</w:t>
      </w:r>
    </w:p>
    <w:p w14:paraId="7C7E37A0" w14:textId="77777777" w:rsidR="004E42A0" w:rsidRDefault="004E42A0" w:rsidP="004E42A0">
      <w:pPr>
        <w:jc w:val="both"/>
      </w:pPr>
      <w:r w:rsidRPr="00BB1DFD">
        <w:rPr>
          <w:vertAlign w:val="superscript"/>
        </w:rPr>
        <w:t>2</w:t>
      </w:r>
      <w:r>
        <w:t xml:space="preserve"> Als entschuldbarer Grund gelten unter </w:t>
      </w:r>
      <w:r w:rsidRPr="0055584F">
        <w:t xml:space="preserve">anderem Krankheit, Unfall oder Todesfall im engsten Familienkreis. </w:t>
      </w:r>
      <w:r>
        <w:t xml:space="preserve">Die </w:t>
      </w:r>
      <w:proofErr w:type="gramStart"/>
      <w:r>
        <w:t>Schweizerischen</w:t>
      </w:r>
      <w:proofErr w:type="gramEnd"/>
      <w:r>
        <w:t xml:space="preserve"> Rheinhäfen sind in diesen Fällen sofort</w:t>
      </w:r>
      <w:r w:rsidRPr="004F3E84">
        <w:t xml:space="preserve"> </w:t>
      </w:r>
      <w:r>
        <w:t xml:space="preserve">zu </w:t>
      </w:r>
      <w:r w:rsidRPr="00BC129D">
        <w:t>benachrichtigen</w:t>
      </w:r>
      <w:r>
        <w:t xml:space="preserve"> und der Grund ist zu belegen. </w:t>
      </w:r>
    </w:p>
    <w:p w14:paraId="1128F867" w14:textId="77B7966A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8 </w:t>
      </w:r>
      <w:r w:rsidR="000A70A0">
        <w:tab/>
      </w:r>
      <w:r w:rsidRPr="000A70A0">
        <w:t>Prüfungsbewertung</w:t>
      </w:r>
    </w:p>
    <w:p w14:paraId="6BCE43E2" w14:textId="2301A352" w:rsidR="004E42A0" w:rsidRDefault="004E42A0" w:rsidP="004E42A0">
      <w:pPr>
        <w:jc w:val="both"/>
      </w:pPr>
      <w:r>
        <w:rPr>
          <w:vertAlign w:val="superscript"/>
        </w:rPr>
        <w:t>1</w:t>
      </w:r>
      <w:r w:rsidRPr="00F57FA4">
        <w:t xml:space="preserve"> Eine </w:t>
      </w:r>
      <w:r>
        <w:t xml:space="preserve">theoretische und praktische </w:t>
      </w:r>
      <w:r w:rsidRPr="00F57FA4">
        <w:t xml:space="preserve">Prüfung gilt </w:t>
      </w:r>
      <w:r>
        <w:t xml:space="preserve">jeweils </w:t>
      </w:r>
      <w:r w:rsidRPr="00F57FA4">
        <w:t>als bestanden, wenn</w:t>
      </w:r>
      <w:r>
        <w:t xml:space="preserve"> mindestens</w:t>
      </w:r>
      <w:r w:rsidRPr="00F547F7">
        <w:t xml:space="preserve"> 80 % </w:t>
      </w:r>
      <w:r>
        <w:t xml:space="preserve">der Gesamtpunktzahl </w:t>
      </w:r>
      <w:r w:rsidRPr="00F57FA4">
        <w:t>erreicht wurde</w:t>
      </w:r>
      <w:r w:rsidR="002208BF">
        <w:t>n</w:t>
      </w:r>
      <w:r w:rsidRPr="00F57FA4">
        <w:t>.</w:t>
      </w:r>
      <w:r>
        <w:t xml:space="preserve"> Noten werden nicht erteilt.</w:t>
      </w:r>
    </w:p>
    <w:p w14:paraId="630F2558" w14:textId="61E10589" w:rsidR="004E42A0" w:rsidRDefault="004E42A0" w:rsidP="004E42A0">
      <w:pPr>
        <w:jc w:val="both"/>
      </w:pPr>
      <w:r>
        <w:rPr>
          <w:vertAlign w:val="superscript"/>
        </w:rPr>
        <w:t>2</w:t>
      </w:r>
      <w:r>
        <w:t xml:space="preserve"> </w:t>
      </w:r>
      <w:r w:rsidRPr="00894F5B">
        <w:t xml:space="preserve">Abweichend </w:t>
      </w:r>
      <w:r w:rsidRPr="00D20F24">
        <w:t xml:space="preserve">von Absatz </w:t>
      </w:r>
      <w:r>
        <w:t>2</w:t>
      </w:r>
      <w:r w:rsidRPr="00894F5B">
        <w:t xml:space="preserve"> </w:t>
      </w:r>
      <w:r>
        <w:t>richtet sich</w:t>
      </w:r>
      <w:r w:rsidRPr="00894F5B">
        <w:t xml:space="preserve"> die </w:t>
      </w:r>
      <w:r>
        <w:t xml:space="preserve">Mindestpunktzahl für das Bestehen der Prüfung zur Erlangung der </w:t>
      </w:r>
      <w:r w:rsidRPr="00D20F24">
        <w:t xml:space="preserve">Befähigung Sachkundiger ADN </w:t>
      </w:r>
      <w:r w:rsidR="00D81078">
        <w:t>nach den Bestimmungen des ADN</w:t>
      </w:r>
      <w:r>
        <w:t>.</w:t>
      </w:r>
    </w:p>
    <w:p w14:paraId="57187EB4" w14:textId="59126581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9 </w:t>
      </w:r>
      <w:r w:rsidR="000A70A0">
        <w:tab/>
      </w:r>
      <w:r w:rsidRPr="000A70A0">
        <w:t>Prüfungsprotokoll</w:t>
      </w:r>
    </w:p>
    <w:p w14:paraId="61C1A225" w14:textId="77777777" w:rsidR="004E42A0" w:rsidRDefault="004E42A0" w:rsidP="004E42A0">
      <w:pPr>
        <w:jc w:val="both"/>
      </w:pPr>
      <w:r w:rsidRPr="00BB066F">
        <w:rPr>
          <w:vertAlign w:val="superscript"/>
        </w:rPr>
        <w:t>1</w:t>
      </w:r>
      <w:r>
        <w:t xml:space="preserve"> Die </w:t>
      </w:r>
      <w:r w:rsidRPr="007E6CFA">
        <w:t>Prüfungskommission</w:t>
      </w:r>
      <w:r>
        <w:t xml:space="preserve"> erstellt ein Prüfungsprotokoll über </w:t>
      </w:r>
      <w:r w:rsidRPr="002C1C21">
        <w:t xml:space="preserve">die </w:t>
      </w:r>
      <w:r>
        <w:t>Prüfung.</w:t>
      </w:r>
    </w:p>
    <w:p w14:paraId="5C764EB7" w14:textId="1806E0DD" w:rsidR="004E42A0" w:rsidRDefault="004E42A0" w:rsidP="004E42A0">
      <w:pPr>
        <w:jc w:val="both"/>
      </w:pPr>
      <w:r w:rsidRPr="00BB066F">
        <w:rPr>
          <w:vertAlign w:val="superscript"/>
        </w:rPr>
        <w:t>2</w:t>
      </w:r>
      <w:r>
        <w:t xml:space="preserve"> Im Prüfungsprotokoll </w:t>
      </w:r>
      <w:r w:rsidRPr="00A47477">
        <w:t>werden</w:t>
      </w:r>
      <w:r w:rsidR="00E40787">
        <w:t xml:space="preserve"> insbesondere Prüfungsangaben,</w:t>
      </w:r>
      <w:r w:rsidRPr="00A47477">
        <w:t xml:space="preserve"> </w:t>
      </w:r>
      <w:r>
        <w:t>die Bewertung der Prüfung, allfällige Unredlichkeiten sowie das Prüfungsergebnis festgehalten.</w:t>
      </w:r>
    </w:p>
    <w:p w14:paraId="41B6A430" w14:textId="31CCEF97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10 </w:t>
      </w:r>
      <w:r w:rsidR="000A70A0">
        <w:tab/>
      </w:r>
      <w:r w:rsidRPr="000A70A0">
        <w:t>Mitteilung des Prüfungsergebnisses</w:t>
      </w:r>
    </w:p>
    <w:p w14:paraId="16C599E2" w14:textId="3635C34F" w:rsidR="004E42A0" w:rsidRDefault="004E42A0" w:rsidP="004E42A0">
      <w:pPr>
        <w:jc w:val="both"/>
      </w:pPr>
      <w:r w:rsidRPr="000B3BA7">
        <w:rPr>
          <w:vertAlign w:val="superscript"/>
        </w:rPr>
        <w:t>1</w:t>
      </w:r>
      <w:r>
        <w:t xml:space="preserve"> Das Ergebnis der Prüfung wird </w:t>
      </w:r>
      <w:r w:rsidR="00134BE4">
        <w:t>je</w:t>
      </w:r>
      <w:r>
        <w:t>dem Kandidaten</w:t>
      </w:r>
      <w:r w:rsidR="00134BE4">
        <w:t xml:space="preserve"> individuell</w:t>
      </w:r>
      <w:r>
        <w:t xml:space="preserve"> nach </w:t>
      </w:r>
      <w:r w:rsidR="00A177B6">
        <w:t>Prüfungsende</w:t>
      </w:r>
      <w:r>
        <w:t xml:space="preserve"> mündlich mitgeteilt. Bei Nichtbestehen der </w:t>
      </w:r>
      <w:r w:rsidRPr="00896B34">
        <w:t>Prüfung wird das Prüfungsergebnis im Nachgang zudem schriftlich in einem Prüfungsentscheid eröffnet</w:t>
      </w:r>
      <w:r>
        <w:t>.</w:t>
      </w:r>
    </w:p>
    <w:p w14:paraId="35AD41C7" w14:textId="32478626" w:rsidR="007769E9" w:rsidRDefault="004E42A0" w:rsidP="004E42A0">
      <w:pPr>
        <w:jc w:val="both"/>
      </w:pPr>
      <w:r>
        <w:rPr>
          <w:vertAlign w:val="superscript"/>
        </w:rPr>
        <w:t>2</w:t>
      </w:r>
      <w:r w:rsidRPr="00300EAB">
        <w:rPr>
          <w:vertAlign w:val="superscript"/>
        </w:rPr>
        <w:t xml:space="preserve"> </w:t>
      </w:r>
      <w:r w:rsidRPr="00300EAB">
        <w:t xml:space="preserve">Kandidaten, welche </w:t>
      </w:r>
      <w:r w:rsidRPr="00CC2F7D">
        <w:t>die Prüfung</w:t>
      </w:r>
      <w:r w:rsidRPr="00300EAB">
        <w:t xml:space="preserve"> </w:t>
      </w:r>
      <w:r>
        <w:t xml:space="preserve">nicht bestanden haben, </w:t>
      </w:r>
      <w:r w:rsidRPr="00652337">
        <w:t xml:space="preserve">können auf Antrag </w:t>
      </w:r>
      <w:r w:rsidRPr="00300EAB">
        <w:t xml:space="preserve">am Prüfungstag Einsicht in </w:t>
      </w:r>
      <w:r>
        <w:t>ihre</w:t>
      </w:r>
      <w:r w:rsidRPr="00300EAB">
        <w:t xml:space="preserve"> Prüfungsunterlagen </w:t>
      </w:r>
      <w:r>
        <w:t>verlangen</w:t>
      </w:r>
      <w:r w:rsidRPr="00300EAB">
        <w:t>.</w:t>
      </w:r>
    </w:p>
    <w:p w14:paraId="7CF21C91" w14:textId="77777777" w:rsidR="007769E9" w:rsidRDefault="007769E9">
      <w:pPr>
        <w:spacing w:line="278" w:lineRule="auto"/>
      </w:pPr>
      <w:r>
        <w:br w:type="page"/>
      </w:r>
    </w:p>
    <w:p w14:paraId="52C13E7E" w14:textId="1E1032A6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lastRenderedPageBreak/>
        <w:t xml:space="preserve">Art. 11 </w:t>
      </w:r>
      <w:r w:rsidR="000A70A0">
        <w:tab/>
      </w:r>
      <w:r w:rsidRPr="000A70A0">
        <w:t>Wiederholung der Prüfung</w:t>
      </w:r>
    </w:p>
    <w:p w14:paraId="5A874163" w14:textId="77777777" w:rsidR="004E42A0" w:rsidRDefault="004E42A0" w:rsidP="004E42A0">
      <w:pPr>
        <w:jc w:val="both"/>
      </w:pPr>
      <w:r w:rsidRPr="002F15A8">
        <w:rPr>
          <w:vertAlign w:val="superscript"/>
        </w:rPr>
        <w:t>1</w:t>
      </w:r>
      <w:r>
        <w:t xml:space="preserve"> Die Prüfung kann</w:t>
      </w:r>
      <w:r w:rsidRPr="00E94718">
        <w:t xml:space="preserve"> bei Nichtbestehen</w:t>
      </w:r>
      <w:r>
        <w:t xml:space="preserve"> wiederholt werden.</w:t>
      </w:r>
      <w:r w:rsidRPr="00210AE3">
        <w:rPr>
          <w:color w:val="FF0000"/>
        </w:rPr>
        <w:t xml:space="preserve"> </w:t>
      </w:r>
      <w:r w:rsidRPr="001437E2">
        <w:t xml:space="preserve">Vorbehalten bleiben Auflagen und Bedingungen </w:t>
      </w:r>
      <w:r>
        <w:t>sowie Befreiungen.</w:t>
      </w:r>
    </w:p>
    <w:p w14:paraId="11E45619" w14:textId="77777777" w:rsidR="004E42A0" w:rsidRPr="001437E2" w:rsidRDefault="004E42A0" w:rsidP="004E42A0">
      <w:pPr>
        <w:jc w:val="both"/>
      </w:pPr>
      <w:r w:rsidRPr="002D331E">
        <w:rPr>
          <w:vertAlign w:val="superscript"/>
        </w:rPr>
        <w:t>2</w:t>
      </w:r>
      <w:r>
        <w:t xml:space="preserve"> Erfolgt die Wiederholungsprüfung innerhalb eines Jahres seit dem Zeitpunkt der ersten Anmeldung, müssen die Anmeldeunterlagen nicht erneut eingereicht werden.</w:t>
      </w:r>
    </w:p>
    <w:p w14:paraId="7FC7BC78" w14:textId="36BD4798" w:rsidR="004E42A0" w:rsidRPr="00AC45B8" w:rsidRDefault="004E42A0" w:rsidP="004E42A0">
      <w:pPr>
        <w:jc w:val="both"/>
      </w:pPr>
      <w:r w:rsidRPr="00AC45B8">
        <w:rPr>
          <w:vertAlign w:val="superscript"/>
        </w:rPr>
        <w:t>3</w:t>
      </w:r>
      <w:r w:rsidRPr="00AC45B8">
        <w:t xml:space="preserve"> Abweichend von Absatz 1 und 2 gelten für die Wiederholung der Prüfung zur Erlangung der Befähigung Sachkundiger ADN </w:t>
      </w:r>
      <w:r w:rsidR="00D81078">
        <w:t>die Bestimmungen des ADN</w:t>
      </w:r>
      <w:r w:rsidRPr="00AC45B8">
        <w:t>.</w:t>
      </w:r>
    </w:p>
    <w:p w14:paraId="2C963B0F" w14:textId="6E73C605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12 </w:t>
      </w:r>
      <w:r w:rsidR="000A70A0">
        <w:tab/>
      </w:r>
      <w:r w:rsidRPr="000A70A0">
        <w:t>Gebühren</w:t>
      </w:r>
    </w:p>
    <w:p w14:paraId="1A6484D8" w14:textId="5854FBDD" w:rsidR="004E42A0" w:rsidRPr="004D2C44" w:rsidRDefault="004E42A0" w:rsidP="004E42A0">
      <w:pPr>
        <w:jc w:val="both"/>
      </w:pPr>
      <w:r w:rsidRPr="005F72D5">
        <w:rPr>
          <w:vertAlign w:val="superscript"/>
        </w:rPr>
        <w:t xml:space="preserve">1 </w:t>
      </w:r>
      <w:r>
        <w:t xml:space="preserve">Die Gebühren </w:t>
      </w:r>
      <w:r w:rsidRPr="00F83348">
        <w:t>für die Anmeldung und Prüfung</w:t>
      </w:r>
      <w:r>
        <w:t xml:space="preserve"> richten sich nach dem Gebührentarif </w:t>
      </w:r>
      <w:r w:rsidRPr="00256000">
        <w:t xml:space="preserve">der </w:t>
      </w:r>
      <w:proofErr w:type="gramStart"/>
      <w:r w:rsidRPr="00256000">
        <w:t>Schweizerischen</w:t>
      </w:r>
      <w:proofErr w:type="gramEnd"/>
      <w:r w:rsidRPr="00256000">
        <w:t xml:space="preserve"> Rheinhäfen</w:t>
      </w:r>
      <w:r w:rsidR="00471DF4">
        <w:t xml:space="preserve"> in der jeweils </w:t>
      </w:r>
      <w:r w:rsidR="002866CC">
        <w:t>geltenden</w:t>
      </w:r>
      <w:r w:rsidR="00471DF4">
        <w:t xml:space="preserve"> Fassung</w:t>
      </w:r>
      <w:r w:rsidRPr="00406949">
        <w:t>.</w:t>
      </w:r>
    </w:p>
    <w:p w14:paraId="1D491682" w14:textId="77777777" w:rsidR="004E42A0" w:rsidRPr="001C289C" w:rsidRDefault="004E42A0" w:rsidP="004E42A0">
      <w:pPr>
        <w:jc w:val="both"/>
      </w:pPr>
      <w:r w:rsidRPr="001C289C">
        <w:rPr>
          <w:vertAlign w:val="superscript"/>
        </w:rPr>
        <w:t>2</w:t>
      </w:r>
      <w:r w:rsidRPr="001C289C">
        <w:t xml:space="preserve"> Für die Anmeldung zur Prüfung ist eine Anmeldegebühr und für die Teilnahme an der Prüfung eine Prüfungsgebühr zu entrichten.</w:t>
      </w:r>
    </w:p>
    <w:p w14:paraId="17F12A02" w14:textId="77777777" w:rsidR="004E42A0" w:rsidRPr="001437E2" w:rsidRDefault="004E42A0" w:rsidP="004E42A0">
      <w:pPr>
        <w:jc w:val="both"/>
      </w:pPr>
      <w:r>
        <w:rPr>
          <w:vertAlign w:val="superscript"/>
        </w:rPr>
        <w:t>3</w:t>
      </w:r>
      <w:r>
        <w:t xml:space="preserve"> Abweichend von Absatz 2 </w:t>
      </w:r>
      <w:r w:rsidRPr="00A46485">
        <w:rPr>
          <w:color w:val="000000" w:themeColor="text1"/>
        </w:rPr>
        <w:t xml:space="preserve">ist </w:t>
      </w:r>
      <w:r w:rsidRPr="009036D3">
        <w:t>für die Wiederholungsprüfung</w:t>
      </w:r>
      <w:r w:rsidRPr="00A46485">
        <w:rPr>
          <w:color w:val="000000" w:themeColor="text1"/>
        </w:rPr>
        <w:t xml:space="preserve"> eine </w:t>
      </w:r>
      <w:r w:rsidRPr="009036D3">
        <w:t>Prüfungsgebühr, aber keine erneute Anmeldegebühr zu entrichten, sofern d</w:t>
      </w:r>
      <w:r>
        <w:t>ie Wiederholungsprüfung innerhalb von einem Jahr seit dem Zeitpunkt der ersten Anmeldung absolviert wird.</w:t>
      </w:r>
    </w:p>
    <w:p w14:paraId="0C96A624" w14:textId="2F7B191F" w:rsidR="004E42A0" w:rsidRPr="001C289C" w:rsidRDefault="004E42A0" w:rsidP="004E42A0">
      <w:pPr>
        <w:jc w:val="both"/>
      </w:pPr>
      <w:r>
        <w:rPr>
          <w:vertAlign w:val="superscript"/>
        </w:rPr>
        <w:t>4</w:t>
      </w:r>
      <w:r w:rsidRPr="00F7650B">
        <w:t xml:space="preserve"> Wer die Prüfung nicht besteht, hat keinen Anspruch auf Rückerstattung der Prüfungsgebühr.</w:t>
      </w:r>
    </w:p>
    <w:p w14:paraId="0A7073D2" w14:textId="6A80A51A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13 </w:t>
      </w:r>
      <w:r w:rsidR="000A70A0">
        <w:tab/>
      </w:r>
      <w:r w:rsidRPr="000A70A0">
        <w:t>Rechtsmittel</w:t>
      </w:r>
    </w:p>
    <w:p w14:paraId="1717F05F" w14:textId="5AED3A3A" w:rsidR="004E42A0" w:rsidRDefault="004E42A0" w:rsidP="004E42A0">
      <w:pPr>
        <w:jc w:val="both"/>
      </w:pPr>
      <w:r w:rsidRPr="006A42D1">
        <w:t>G</w:t>
      </w:r>
      <w:r>
        <w:t xml:space="preserve">egen Entscheide </w:t>
      </w:r>
      <w:r w:rsidRPr="00163F43">
        <w:t>kann innert 10 Tagen seit Eröffnung de</w:t>
      </w:r>
      <w:r>
        <w:t xml:space="preserve">s Entscheids </w:t>
      </w:r>
      <w:r w:rsidRPr="00163F43">
        <w:t xml:space="preserve">beim Kantonsgericht Basel-Landschaft, Abteilung Verfassungs- und Verwaltungsrecht, Bahnhofplatz 16, </w:t>
      </w:r>
      <w:r w:rsidR="00E40787">
        <w:br/>
      </w:r>
      <w:r w:rsidRPr="00163F43">
        <w:t>4410 Liestal, schriftlich Beschwerde erhoben werden.</w:t>
      </w:r>
      <w:r>
        <w:t xml:space="preserve"> </w:t>
      </w:r>
      <w:r w:rsidRPr="00163F43">
        <w:t xml:space="preserve">Die Beschwerde muss ein klar umschriebenes Begehren und die Unterschrift der </w:t>
      </w:r>
      <w:proofErr w:type="spellStart"/>
      <w:r w:rsidRPr="00163F43">
        <w:t>beschwerdeführenden</w:t>
      </w:r>
      <w:proofErr w:type="spellEnd"/>
      <w:r w:rsidRPr="00163F43">
        <w:t xml:space="preserve"> Partei oder der sie vertretenden Person enthalten. Die angefochtene Verfügung ist der Beschwerde in Kopie beizulegen.</w:t>
      </w:r>
      <w:r>
        <w:t xml:space="preserve"> </w:t>
      </w:r>
      <w:r w:rsidRPr="00163F43">
        <w:t xml:space="preserve">Das Verfahren vor Kantonsgericht ist kostenpflichtig. Der </w:t>
      </w:r>
      <w:proofErr w:type="spellStart"/>
      <w:r w:rsidRPr="00163F43">
        <w:t>beschwerdeführenden</w:t>
      </w:r>
      <w:proofErr w:type="spellEnd"/>
      <w:r w:rsidRPr="00163F43">
        <w:t xml:space="preserve"> Partei kann </w:t>
      </w:r>
      <w:proofErr w:type="spellStart"/>
      <w:r w:rsidRPr="00163F43">
        <w:t>präsidialiter</w:t>
      </w:r>
      <w:proofErr w:type="spellEnd"/>
      <w:r w:rsidRPr="00163F43">
        <w:t xml:space="preserve"> ein Kostenvorschuss auferlegt werden.</w:t>
      </w:r>
    </w:p>
    <w:p w14:paraId="0C6D1F04" w14:textId="644AB6E0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14 </w:t>
      </w:r>
      <w:r w:rsidR="000A70A0">
        <w:tab/>
      </w:r>
      <w:r w:rsidRPr="000A70A0">
        <w:t>Aufhebung des bestehenden Reglements</w:t>
      </w:r>
    </w:p>
    <w:p w14:paraId="514BA043" w14:textId="59DFA8E6" w:rsidR="004E42A0" w:rsidRDefault="004E42A0" w:rsidP="004E42A0">
      <w:pPr>
        <w:jc w:val="both"/>
      </w:pPr>
      <w:r>
        <w:t xml:space="preserve">Mit dem Inkrafttreten dieses Reglements wird das Prüfungsreglement vom 1. Juli 2011 für Rheinpatente, Hochrheinpatente, Streckenzeugnisse und Radarpatente sowie </w:t>
      </w:r>
      <w:r w:rsidR="00E40787">
        <w:br/>
      </w:r>
      <w:r>
        <w:t>ADN-Bescheinigungen aufgehoben.</w:t>
      </w:r>
    </w:p>
    <w:p w14:paraId="5D5012F0" w14:textId="2156A6D0" w:rsidR="004E42A0" w:rsidRPr="000A70A0" w:rsidRDefault="004E42A0" w:rsidP="000A70A0">
      <w:pPr>
        <w:tabs>
          <w:tab w:val="left" w:pos="1134"/>
        </w:tabs>
        <w:spacing w:before="360"/>
        <w:jc w:val="both"/>
      </w:pPr>
      <w:r w:rsidRPr="000A70A0">
        <w:t xml:space="preserve">Art. 15 </w:t>
      </w:r>
      <w:r w:rsidR="000A70A0">
        <w:tab/>
      </w:r>
      <w:r w:rsidRPr="000A70A0">
        <w:t>Inkrafttreten</w:t>
      </w:r>
    </w:p>
    <w:p w14:paraId="4FA4F871" w14:textId="6D57AB20" w:rsidR="004E42A0" w:rsidRDefault="004E42A0" w:rsidP="004E42A0">
      <w:pPr>
        <w:jc w:val="both"/>
      </w:pPr>
      <w:r w:rsidRPr="00FD72C9">
        <w:t xml:space="preserve">Dieses Reglement </w:t>
      </w:r>
      <w:r w:rsidR="00FD72C9" w:rsidRPr="00FD72C9">
        <w:t xml:space="preserve">tritt am </w:t>
      </w:r>
      <w:r w:rsidR="001161D9">
        <w:t>29</w:t>
      </w:r>
      <w:r w:rsidR="00FD72C9" w:rsidRPr="00FD72C9">
        <w:t>. April 2025</w:t>
      </w:r>
      <w:r w:rsidR="00890E4C">
        <w:t>,</w:t>
      </w:r>
      <w:r w:rsidR="00FD72C9" w:rsidRPr="00FD72C9">
        <w:t xml:space="preserve"> gestützt auf den Beschluss des Verwaltungsrats der Schweizerischen Rheinhäfen </w:t>
      </w:r>
      <w:r w:rsidR="00890E4C">
        <w:t>vom</w:t>
      </w:r>
      <w:r w:rsidR="00FD72C9" w:rsidRPr="00FD72C9">
        <w:t xml:space="preserve"> </w:t>
      </w:r>
      <w:r w:rsidR="00CF7C58">
        <w:t>1</w:t>
      </w:r>
      <w:r w:rsidR="002D2D01">
        <w:t>4</w:t>
      </w:r>
      <w:r w:rsidR="00FD72C9" w:rsidRPr="00FD72C9">
        <w:t>. April 2025</w:t>
      </w:r>
      <w:r w:rsidR="00890E4C">
        <w:t>,</w:t>
      </w:r>
      <w:r w:rsidR="00FD72C9" w:rsidRPr="00FD72C9">
        <w:t xml:space="preserve"> in Kraft.</w:t>
      </w:r>
    </w:p>
    <w:p w14:paraId="5F422038" w14:textId="77777777" w:rsidR="008D3355" w:rsidRDefault="008D3355" w:rsidP="004E42A0">
      <w:pPr>
        <w:jc w:val="both"/>
      </w:pPr>
    </w:p>
    <w:p w14:paraId="06DBF5F3" w14:textId="77777777" w:rsidR="004E42A0" w:rsidRDefault="004E42A0" w:rsidP="004E42A0">
      <w:pPr>
        <w:jc w:val="both"/>
      </w:pPr>
      <w:r>
        <w:t>Schweizerische Rheinhäfen</w:t>
      </w:r>
    </w:p>
    <w:p w14:paraId="56E6AF2A" w14:textId="77777777" w:rsidR="004E42A0" w:rsidRDefault="004E42A0" w:rsidP="004E42A0">
      <w:pPr>
        <w:jc w:val="both"/>
      </w:pPr>
    </w:p>
    <w:p w14:paraId="43791F03" w14:textId="09548D13" w:rsidR="00193241" w:rsidRDefault="00CF7C58" w:rsidP="004E42A0">
      <w:pPr>
        <w:jc w:val="both"/>
      </w:pPr>
      <w:proofErr w:type="spellStart"/>
      <w:r>
        <w:t>sig</w:t>
      </w:r>
      <w:proofErr w:type="spellEnd"/>
      <w:r>
        <w:t>.</w:t>
      </w:r>
    </w:p>
    <w:p w14:paraId="665F0B86" w14:textId="2C05751E" w:rsidR="004E42A0" w:rsidRDefault="00CF7C58" w:rsidP="00A8729A">
      <w:pPr>
        <w:tabs>
          <w:tab w:val="left" w:pos="4536"/>
        </w:tabs>
        <w:spacing w:after="120"/>
        <w:jc w:val="both"/>
      </w:pPr>
      <w:r>
        <w:t>Martina Gmür</w:t>
      </w:r>
      <w:r w:rsidR="004E42A0">
        <w:tab/>
      </w:r>
      <w:r>
        <w:t xml:space="preserve">Florian </w:t>
      </w:r>
      <w:proofErr w:type="spellStart"/>
      <w:r>
        <w:t>Röthlingshöfer</w:t>
      </w:r>
      <w:proofErr w:type="spellEnd"/>
    </w:p>
    <w:p w14:paraId="586CA57E" w14:textId="7348B828" w:rsidR="004E42A0" w:rsidRPr="00344597" w:rsidRDefault="00CF7C58" w:rsidP="00A8729A">
      <w:pPr>
        <w:tabs>
          <w:tab w:val="lef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Präsidentin des Verwaltungsrat</w:t>
      </w:r>
      <w:r w:rsidR="00640188">
        <w:rPr>
          <w:sz w:val="20"/>
          <w:szCs w:val="20"/>
        </w:rPr>
        <w:t>e</w:t>
      </w:r>
      <w:r>
        <w:rPr>
          <w:sz w:val="20"/>
          <w:szCs w:val="20"/>
        </w:rPr>
        <w:t>s</w:t>
      </w:r>
      <w:r w:rsidR="004E42A0" w:rsidRPr="00344597">
        <w:rPr>
          <w:sz w:val="20"/>
          <w:szCs w:val="20"/>
        </w:rPr>
        <w:tab/>
      </w:r>
      <w:r w:rsidRPr="00344597">
        <w:rPr>
          <w:sz w:val="20"/>
          <w:szCs w:val="20"/>
        </w:rPr>
        <w:t>Direktor</w:t>
      </w:r>
    </w:p>
    <w:sectPr w:rsidR="004E42A0" w:rsidRPr="00344597" w:rsidSect="008103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3" w:right="1417" w:bottom="1134" w:left="1417" w:header="426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72FB5" w14:textId="77777777" w:rsidR="004E42A0" w:rsidRDefault="004E42A0" w:rsidP="004E42A0">
      <w:pPr>
        <w:spacing w:after="0" w:line="240" w:lineRule="auto"/>
      </w:pPr>
      <w:r>
        <w:separator/>
      </w:r>
    </w:p>
  </w:endnote>
  <w:endnote w:type="continuationSeparator" w:id="0">
    <w:p w14:paraId="39B290E0" w14:textId="77777777" w:rsidR="004E42A0" w:rsidRDefault="004E42A0" w:rsidP="004E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9780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131984194"/>
          <w:docPartObj>
            <w:docPartGallery w:val="Page Numbers (Top of Page)"/>
            <w:docPartUnique/>
          </w:docPartObj>
        </w:sdtPr>
        <w:sdtEndPr/>
        <w:sdtContent>
          <w:p w14:paraId="7B9C8709" w14:textId="5B885B32" w:rsidR="00A8729A" w:rsidRPr="00A8729A" w:rsidRDefault="00A8729A">
            <w:pPr>
              <w:pStyle w:val="Fuzeile"/>
              <w:jc w:val="right"/>
              <w:rPr>
                <w:sz w:val="18"/>
                <w:szCs w:val="18"/>
              </w:rPr>
            </w:pPr>
            <w:r w:rsidRPr="00A8729A">
              <w:rPr>
                <w:sz w:val="18"/>
                <w:szCs w:val="18"/>
                <w:lang w:val="de-DE"/>
              </w:rPr>
              <w:t xml:space="preserve">Seite </w:t>
            </w:r>
            <w:r w:rsidRPr="00A8729A">
              <w:rPr>
                <w:sz w:val="18"/>
                <w:szCs w:val="18"/>
              </w:rPr>
              <w:fldChar w:fldCharType="begin"/>
            </w:r>
            <w:r w:rsidRPr="00A8729A">
              <w:rPr>
                <w:sz w:val="18"/>
                <w:szCs w:val="18"/>
              </w:rPr>
              <w:instrText>PAGE</w:instrText>
            </w:r>
            <w:r w:rsidRPr="00A8729A">
              <w:rPr>
                <w:sz w:val="18"/>
                <w:szCs w:val="18"/>
              </w:rPr>
              <w:fldChar w:fldCharType="separate"/>
            </w:r>
            <w:r w:rsidRPr="00A8729A">
              <w:rPr>
                <w:sz w:val="18"/>
                <w:szCs w:val="18"/>
                <w:lang w:val="de-DE"/>
              </w:rPr>
              <w:t>2</w:t>
            </w:r>
            <w:r w:rsidRPr="00A8729A">
              <w:rPr>
                <w:sz w:val="18"/>
                <w:szCs w:val="18"/>
              </w:rPr>
              <w:fldChar w:fldCharType="end"/>
            </w:r>
            <w:r w:rsidRPr="00A8729A">
              <w:rPr>
                <w:sz w:val="18"/>
                <w:szCs w:val="18"/>
                <w:lang w:val="de-DE"/>
              </w:rPr>
              <w:t xml:space="preserve"> von </w:t>
            </w:r>
            <w:r w:rsidRPr="00A8729A">
              <w:rPr>
                <w:sz w:val="18"/>
                <w:szCs w:val="18"/>
              </w:rPr>
              <w:fldChar w:fldCharType="begin"/>
            </w:r>
            <w:r w:rsidRPr="00A8729A">
              <w:rPr>
                <w:sz w:val="18"/>
                <w:szCs w:val="18"/>
              </w:rPr>
              <w:instrText>NUMPAGES</w:instrText>
            </w:r>
            <w:r w:rsidRPr="00A8729A">
              <w:rPr>
                <w:sz w:val="18"/>
                <w:szCs w:val="18"/>
              </w:rPr>
              <w:fldChar w:fldCharType="separate"/>
            </w:r>
            <w:r w:rsidRPr="00A8729A">
              <w:rPr>
                <w:sz w:val="18"/>
                <w:szCs w:val="18"/>
                <w:lang w:val="de-DE"/>
              </w:rPr>
              <w:t>2</w:t>
            </w:r>
            <w:r w:rsidRPr="00A8729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6BF7685" w14:textId="77777777" w:rsidR="000A70A0" w:rsidRDefault="000A7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0963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8636E" w14:textId="24302A39" w:rsidR="00A8729A" w:rsidRPr="00A8729A" w:rsidRDefault="00A8729A">
            <w:pPr>
              <w:pStyle w:val="Fuzeile"/>
              <w:jc w:val="right"/>
              <w:rPr>
                <w:sz w:val="18"/>
                <w:szCs w:val="18"/>
              </w:rPr>
            </w:pPr>
            <w:r w:rsidRPr="00A8729A">
              <w:rPr>
                <w:sz w:val="18"/>
                <w:szCs w:val="18"/>
                <w:lang w:val="de-DE"/>
              </w:rPr>
              <w:t xml:space="preserve">Seite </w:t>
            </w:r>
            <w:r w:rsidRPr="00A8729A">
              <w:rPr>
                <w:sz w:val="18"/>
                <w:szCs w:val="18"/>
              </w:rPr>
              <w:fldChar w:fldCharType="begin"/>
            </w:r>
            <w:r w:rsidRPr="00A8729A">
              <w:rPr>
                <w:sz w:val="18"/>
                <w:szCs w:val="18"/>
              </w:rPr>
              <w:instrText>PAGE</w:instrText>
            </w:r>
            <w:r w:rsidRPr="00A8729A">
              <w:rPr>
                <w:sz w:val="18"/>
                <w:szCs w:val="18"/>
              </w:rPr>
              <w:fldChar w:fldCharType="separate"/>
            </w:r>
            <w:r w:rsidRPr="00A8729A">
              <w:rPr>
                <w:sz w:val="18"/>
                <w:szCs w:val="18"/>
                <w:lang w:val="de-DE"/>
              </w:rPr>
              <w:t>2</w:t>
            </w:r>
            <w:r w:rsidRPr="00A8729A">
              <w:rPr>
                <w:sz w:val="18"/>
                <w:szCs w:val="18"/>
              </w:rPr>
              <w:fldChar w:fldCharType="end"/>
            </w:r>
            <w:r w:rsidRPr="00A8729A">
              <w:rPr>
                <w:sz w:val="18"/>
                <w:szCs w:val="18"/>
                <w:lang w:val="de-DE"/>
              </w:rPr>
              <w:t xml:space="preserve"> von </w:t>
            </w:r>
            <w:r w:rsidRPr="00A8729A">
              <w:rPr>
                <w:sz w:val="18"/>
                <w:szCs w:val="18"/>
              </w:rPr>
              <w:fldChar w:fldCharType="begin"/>
            </w:r>
            <w:r w:rsidRPr="00A8729A">
              <w:rPr>
                <w:sz w:val="18"/>
                <w:szCs w:val="18"/>
              </w:rPr>
              <w:instrText>NUMPAGES</w:instrText>
            </w:r>
            <w:r w:rsidRPr="00A8729A">
              <w:rPr>
                <w:sz w:val="18"/>
                <w:szCs w:val="18"/>
              </w:rPr>
              <w:fldChar w:fldCharType="separate"/>
            </w:r>
            <w:r w:rsidRPr="00A8729A">
              <w:rPr>
                <w:sz w:val="18"/>
                <w:szCs w:val="18"/>
                <w:lang w:val="de-DE"/>
              </w:rPr>
              <w:t>2</w:t>
            </w:r>
            <w:r w:rsidRPr="00A8729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67F1EA7" w14:textId="77777777" w:rsidR="00193241" w:rsidRDefault="001932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1FB4" w14:textId="77777777" w:rsidR="004E42A0" w:rsidRDefault="004E42A0" w:rsidP="004E42A0">
      <w:pPr>
        <w:spacing w:after="0" w:line="240" w:lineRule="auto"/>
      </w:pPr>
      <w:r>
        <w:separator/>
      </w:r>
    </w:p>
  </w:footnote>
  <w:footnote w:type="continuationSeparator" w:id="0">
    <w:p w14:paraId="3A708943" w14:textId="77777777" w:rsidR="004E42A0" w:rsidRDefault="004E42A0" w:rsidP="004E42A0">
      <w:pPr>
        <w:spacing w:after="0" w:line="240" w:lineRule="auto"/>
      </w:pPr>
      <w:r>
        <w:continuationSeparator/>
      </w:r>
    </w:p>
  </w:footnote>
  <w:footnote w:id="1">
    <w:p w14:paraId="698CCD8C" w14:textId="6E13F75A" w:rsidR="002568D9" w:rsidRPr="000A70A0" w:rsidRDefault="002568D9" w:rsidP="002568D9">
      <w:pPr>
        <w:rPr>
          <w:sz w:val="20"/>
          <w:szCs w:val="20"/>
        </w:rPr>
      </w:pPr>
      <w:r w:rsidRPr="000A70A0">
        <w:rPr>
          <w:rStyle w:val="Funotenzeichen"/>
          <w:sz w:val="20"/>
          <w:szCs w:val="20"/>
        </w:rPr>
        <w:footnoteRef/>
      </w:r>
      <w:r w:rsidRPr="000A70A0">
        <w:rPr>
          <w:sz w:val="20"/>
          <w:szCs w:val="20"/>
        </w:rPr>
        <w:t xml:space="preserve"> Zur besseren Lesbarkeit wird ausschliesslich die männliche Schreibform gewählt; </w:t>
      </w:r>
      <w:r w:rsidR="002866CC">
        <w:rPr>
          <w:sz w:val="20"/>
          <w:szCs w:val="20"/>
        </w:rPr>
        <w:t>sämtliche</w:t>
      </w:r>
      <w:r w:rsidRPr="000A70A0">
        <w:rPr>
          <w:sz w:val="20"/>
          <w:szCs w:val="20"/>
        </w:rPr>
        <w:t xml:space="preserve"> </w:t>
      </w:r>
      <w:r w:rsidR="002866CC">
        <w:rPr>
          <w:sz w:val="20"/>
          <w:szCs w:val="20"/>
        </w:rPr>
        <w:br/>
      </w:r>
      <w:r w:rsidRPr="000A70A0">
        <w:rPr>
          <w:sz w:val="20"/>
          <w:szCs w:val="20"/>
        </w:rPr>
        <w:t>Formulierungen gelten gleicherma</w:t>
      </w:r>
      <w:r w:rsidR="001555AD" w:rsidRPr="000A70A0">
        <w:rPr>
          <w:sz w:val="20"/>
          <w:szCs w:val="20"/>
        </w:rPr>
        <w:t>ss</w:t>
      </w:r>
      <w:r w:rsidRPr="000A70A0">
        <w:rPr>
          <w:sz w:val="20"/>
          <w:szCs w:val="20"/>
        </w:rPr>
        <w:t>en für alle Geschlechtsidentitäten.</w:t>
      </w:r>
    </w:p>
    <w:p w14:paraId="5EE23409" w14:textId="59B65E8E" w:rsidR="002568D9" w:rsidRDefault="002568D9" w:rsidP="000A70A0">
      <w:pPr>
        <w:pStyle w:val="Funotentext"/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568F" w14:textId="15DC281B" w:rsidR="00DB1C12" w:rsidRDefault="00DB1C12">
    <w:pPr>
      <w:pStyle w:val="Kopfzeile"/>
    </w:pPr>
    <w:r>
      <w:t xml:space="preserve">Prüfungsreglement der </w:t>
    </w:r>
    <w:proofErr w:type="gramStart"/>
    <w:r>
      <w:t>Schweizerischen</w:t>
    </w:r>
    <w:proofErr w:type="gramEnd"/>
    <w:r>
      <w:t xml:space="preserve"> Rheinhäfen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253C" w14:textId="77777777" w:rsidR="00DB1C12" w:rsidRDefault="00DB1C12" w:rsidP="00A33AC4">
    <w:pPr>
      <w:pStyle w:val="Kopfzeile"/>
    </w:pPr>
  </w:p>
  <w:p w14:paraId="6AC735D6" w14:textId="662C0C8B" w:rsidR="002208BF" w:rsidRDefault="002208BF" w:rsidP="00A33AC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10DF0715" wp14:editId="3EEDE766">
          <wp:simplePos x="0" y="0"/>
          <wp:positionH relativeFrom="margin">
            <wp:align>right</wp:align>
          </wp:positionH>
          <wp:positionV relativeFrom="margin">
            <wp:posOffset>-957580</wp:posOffset>
          </wp:positionV>
          <wp:extent cx="1663065" cy="802640"/>
          <wp:effectExtent l="0" t="0" r="0" b="0"/>
          <wp:wrapTight wrapText="bothSides">
            <wp:wrapPolygon edited="0">
              <wp:start x="8165" y="0"/>
              <wp:lineTo x="0" y="513"/>
              <wp:lineTo x="0" y="13329"/>
              <wp:lineTo x="3216" y="16405"/>
              <wp:lineTo x="3216" y="16918"/>
              <wp:lineTo x="8412" y="21019"/>
              <wp:lineTo x="21031" y="21019"/>
              <wp:lineTo x="21278" y="18968"/>
              <wp:lineTo x="20289" y="16405"/>
              <wp:lineTo x="21278" y="11278"/>
              <wp:lineTo x="21278" y="6665"/>
              <wp:lineTo x="19794" y="5127"/>
              <wp:lineTo x="12371" y="0"/>
              <wp:lineTo x="8165" y="0"/>
            </wp:wrapPolygon>
          </wp:wrapTight>
          <wp:docPr id="318757040" name="Grafik 318757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oS_SRH_englishgerman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063E1" w14:textId="7FACB219" w:rsidR="002208BF" w:rsidRDefault="002208BF" w:rsidP="00A33AC4">
    <w:pPr>
      <w:pStyle w:val="Kopfzeile"/>
    </w:pPr>
  </w:p>
  <w:p w14:paraId="5DA934DF" w14:textId="6E5C9E44" w:rsidR="00A33AC4" w:rsidRDefault="00A33AC4" w:rsidP="00A33AC4">
    <w:pPr>
      <w:pStyle w:val="Kopfzeile"/>
    </w:pPr>
    <w:r>
      <w:t xml:space="preserve">Prüfungsreglement der </w:t>
    </w:r>
    <w:proofErr w:type="gramStart"/>
    <w:r>
      <w:t>Schweizerischen</w:t>
    </w:r>
    <w:proofErr w:type="gramEnd"/>
    <w:r>
      <w:t xml:space="preserve"> Rheinhäfen</w:t>
    </w:r>
    <w:r>
      <w:tab/>
    </w:r>
  </w:p>
  <w:p w14:paraId="3F5E4792" w14:textId="547B1975" w:rsidR="00A33AC4" w:rsidRDefault="00A33AC4" w:rsidP="00A33AC4">
    <w:pPr>
      <w:pStyle w:val="Kopfzeile"/>
    </w:pPr>
  </w:p>
  <w:p w14:paraId="1EEC8FD9" w14:textId="77777777" w:rsidR="00A33AC4" w:rsidRDefault="00A33AC4" w:rsidP="00A33AC4">
    <w:pPr>
      <w:pStyle w:val="Kopfzeile"/>
    </w:pPr>
  </w:p>
  <w:p w14:paraId="250A9C8D" w14:textId="77777777" w:rsidR="00A33AC4" w:rsidRDefault="00A33A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5E38"/>
    <w:multiLevelType w:val="hybridMultilevel"/>
    <w:tmpl w:val="6EB69F76"/>
    <w:lvl w:ilvl="0" w:tplc="0CA456B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064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A0"/>
    <w:rsid w:val="000812CD"/>
    <w:rsid w:val="000A70A0"/>
    <w:rsid w:val="000E3AF5"/>
    <w:rsid w:val="001161D9"/>
    <w:rsid w:val="00134BE4"/>
    <w:rsid w:val="001555AD"/>
    <w:rsid w:val="00193241"/>
    <w:rsid w:val="001A21E6"/>
    <w:rsid w:val="002208BF"/>
    <w:rsid w:val="00241244"/>
    <w:rsid w:val="00244785"/>
    <w:rsid w:val="002568D9"/>
    <w:rsid w:val="002866CC"/>
    <w:rsid w:val="002A066D"/>
    <w:rsid w:val="002D2D01"/>
    <w:rsid w:val="00315BB6"/>
    <w:rsid w:val="00344597"/>
    <w:rsid w:val="003A3BA8"/>
    <w:rsid w:val="00471DF4"/>
    <w:rsid w:val="004E42A0"/>
    <w:rsid w:val="004F020E"/>
    <w:rsid w:val="005E692E"/>
    <w:rsid w:val="00640188"/>
    <w:rsid w:val="00646AC9"/>
    <w:rsid w:val="006F697C"/>
    <w:rsid w:val="007503B8"/>
    <w:rsid w:val="007769E9"/>
    <w:rsid w:val="00810359"/>
    <w:rsid w:val="00890E4C"/>
    <w:rsid w:val="008B483B"/>
    <w:rsid w:val="008D1AAB"/>
    <w:rsid w:val="008D3355"/>
    <w:rsid w:val="008F3E61"/>
    <w:rsid w:val="0095607C"/>
    <w:rsid w:val="00985632"/>
    <w:rsid w:val="009F659E"/>
    <w:rsid w:val="00A177B6"/>
    <w:rsid w:val="00A33AC4"/>
    <w:rsid w:val="00A43094"/>
    <w:rsid w:val="00A8729A"/>
    <w:rsid w:val="00AC7F9E"/>
    <w:rsid w:val="00B47011"/>
    <w:rsid w:val="00B82241"/>
    <w:rsid w:val="00C11509"/>
    <w:rsid w:val="00CE7BC1"/>
    <w:rsid w:val="00CF7C58"/>
    <w:rsid w:val="00D81078"/>
    <w:rsid w:val="00DB1C12"/>
    <w:rsid w:val="00E40787"/>
    <w:rsid w:val="00E873D8"/>
    <w:rsid w:val="00F927FF"/>
    <w:rsid w:val="00FA5FDA"/>
    <w:rsid w:val="00FA65A0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93D21"/>
  <w15:chartTrackingRefBased/>
  <w15:docId w15:val="{26E1A8B8-C53F-4C65-8E98-7F420FF7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2A0"/>
    <w:pPr>
      <w:spacing w:line="259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4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4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4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4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4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4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4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4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4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4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4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42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42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42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42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42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42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4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4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4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42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42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42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4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42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42A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E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2A0"/>
  </w:style>
  <w:style w:type="paragraph" w:styleId="Fuzeile">
    <w:name w:val="footer"/>
    <w:basedOn w:val="Standard"/>
    <w:link w:val="FuzeileZchn"/>
    <w:uiPriority w:val="99"/>
    <w:unhideWhenUsed/>
    <w:rsid w:val="004E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2A0"/>
  </w:style>
  <w:style w:type="character" w:styleId="Kommentarzeichen">
    <w:name w:val="annotation reference"/>
    <w:basedOn w:val="Absatz-Standardschriftart"/>
    <w:uiPriority w:val="99"/>
    <w:semiHidden/>
    <w:unhideWhenUsed/>
    <w:rsid w:val="004E42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42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42A0"/>
    <w:rPr>
      <w:rFonts w:ascii="Arial" w:hAnsi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568D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68D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6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2725-4EBA-4D79-8DB5-60C4F387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7573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Karrer Michelle</dc:creator>
  <cp:keywords/>
  <dc:description/>
  <cp:lastModifiedBy>Bliedtner Katja</cp:lastModifiedBy>
  <cp:revision>2</cp:revision>
  <cp:lastPrinted>2025-03-20T15:39:00Z</cp:lastPrinted>
  <dcterms:created xsi:type="dcterms:W3CDTF">2025-05-08T10:44:00Z</dcterms:created>
  <dcterms:modified xsi:type="dcterms:W3CDTF">2025-05-08T10:44:00Z</dcterms:modified>
</cp:coreProperties>
</file>